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1463B3EC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FF6DAA" w:rsidRPr="00FF6DAA">
        <w:t>Dąbrówka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48682B72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FF6DAA" w:rsidRPr="00FF6DAA">
        <w:rPr>
          <w:b/>
          <w:snapToGrid w:val="0"/>
          <w:color w:val="000000"/>
          <w:sz w:val="22"/>
          <w:szCs w:val="22"/>
        </w:rPr>
        <w:t xml:space="preserve">Dąbrówka 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A55D4"/>
    <w:rsid w:val="00B21415"/>
    <w:rsid w:val="00B52E7C"/>
    <w:rsid w:val="00D60852"/>
    <w:rsid w:val="00E16D93"/>
    <w:rsid w:val="00E8298D"/>
    <w:rsid w:val="00EA18AD"/>
    <w:rsid w:val="00ED39F0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2024-11-22T08:39:00Z</dcterms:modified>
</cp:coreProperties>
</file>