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F73" w:rsidRPr="00D21B27" w:rsidRDefault="00861764" w:rsidP="00183F73">
      <w:pPr>
        <w:rPr>
          <w:rFonts w:cstheme="minorHAnsi"/>
          <w:sz w:val="20"/>
          <w:szCs w:val="20"/>
        </w:rPr>
      </w:pPr>
      <w:r>
        <w:rPr>
          <w:rFonts w:cstheme="minorHAnsi"/>
          <w:sz w:val="20"/>
          <w:szCs w:val="20"/>
        </w:rPr>
        <w:t xml:space="preserve">OS.6220.4.2024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r w:rsidR="00183F73" w:rsidRPr="00D21B27">
        <w:rPr>
          <w:rFonts w:cstheme="minorHAnsi"/>
          <w:sz w:val="20"/>
          <w:szCs w:val="20"/>
        </w:rPr>
        <w:t>Borzytuchom,</w:t>
      </w:r>
      <w:r>
        <w:rPr>
          <w:rFonts w:cstheme="minorHAnsi"/>
          <w:sz w:val="20"/>
          <w:szCs w:val="20"/>
        </w:rPr>
        <w:t xml:space="preserve"> 27.11.2024r.</w:t>
      </w:r>
    </w:p>
    <w:p w:rsidR="00183F73" w:rsidRPr="00D21B27" w:rsidRDefault="00183F73" w:rsidP="00183F73">
      <w:pPr>
        <w:jc w:val="center"/>
        <w:rPr>
          <w:rFonts w:cstheme="minorHAnsi"/>
          <w:b/>
          <w:sz w:val="20"/>
          <w:szCs w:val="20"/>
        </w:rPr>
      </w:pPr>
      <w:r w:rsidRPr="00D21B27">
        <w:rPr>
          <w:rFonts w:cstheme="minorHAnsi"/>
          <w:b/>
          <w:sz w:val="20"/>
          <w:szCs w:val="20"/>
        </w:rPr>
        <w:t xml:space="preserve">Decyzja o środowiskowych uwarunkowaniach </w:t>
      </w:r>
    </w:p>
    <w:p w:rsidR="00183F73" w:rsidRPr="00D21B27" w:rsidRDefault="00183F73" w:rsidP="00183F73">
      <w:pPr>
        <w:rPr>
          <w:rFonts w:cstheme="minorHAnsi"/>
          <w:b/>
        </w:rPr>
      </w:pPr>
    </w:p>
    <w:p w:rsidR="00183F73" w:rsidRPr="00D21B27" w:rsidRDefault="00183F73" w:rsidP="00183F73">
      <w:pPr>
        <w:jc w:val="both"/>
        <w:rPr>
          <w:rFonts w:cstheme="minorHAnsi"/>
          <w:sz w:val="20"/>
          <w:szCs w:val="20"/>
        </w:rPr>
      </w:pPr>
      <w:r w:rsidRPr="00D21B27">
        <w:rPr>
          <w:rFonts w:cstheme="minorHAnsi"/>
          <w:sz w:val="20"/>
          <w:szCs w:val="20"/>
          <w:u w:val="single"/>
        </w:rPr>
        <w:t xml:space="preserve">Na podstawie </w:t>
      </w:r>
      <w:r w:rsidRPr="00D21B27">
        <w:rPr>
          <w:rFonts w:cstheme="minorHAnsi"/>
          <w:sz w:val="20"/>
          <w:szCs w:val="20"/>
        </w:rPr>
        <w:t xml:space="preserve">art. 71 ust. 2 pkt 2, art.75 ust.1pkt 4, art. 84 ust. 1 i 2, art. 85 ust. 1 i ust. 2 pkt 2 ustawy z dnia 3 października 2008r., o udostępnieniu informacji o środowisku i jego ochronie, udziale społeczeństwa w ochronie środowiska oraz o ocenach oddziaływania na środowisko (t.j.Dz.U.2024r., 1112), zwanej dalej </w:t>
      </w:r>
      <w:proofErr w:type="spellStart"/>
      <w:r w:rsidRPr="00D21B27">
        <w:rPr>
          <w:rFonts w:cstheme="minorHAnsi"/>
          <w:sz w:val="20"/>
          <w:szCs w:val="20"/>
        </w:rPr>
        <w:t>ooś</w:t>
      </w:r>
      <w:proofErr w:type="spellEnd"/>
      <w:r w:rsidRPr="00D21B27">
        <w:rPr>
          <w:rFonts w:cstheme="minorHAnsi"/>
          <w:sz w:val="20"/>
          <w:szCs w:val="20"/>
        </w:rPr>
        <w:t>, § 3 ust. 1 pkt 62 rozporządzenia Rady Ministrów z dnia 10 września 2019r., w sprawie przedsięwzięć mogących znacząco oddziaływać na środowisko (Dz.U.2019r., poz. 1839) oraz art. 104 ustawy z dnia 14 czerwca 1960r., Kodeks postępowania administracyjnego (</w:t>
      </w:r>
      <w:proofErr w:type="spellStart"/>
      <w:r w:rsidRPr="00D21B27">
        <w:rPr>
          <w:rFonts w:cstheme="minorHAnsi"/>
          <w:sz w:val="20"/>
          <w:szCs w:val="20"/>
        </w:rPr>
        <w:t>t.j</w:t>
      </w:r>
      <w:proofErr w:type="spellEnd"/>
      <w:r w:rsidRPr="00D21B27">
        <w:rPr>
          <w:rFonts w:cstheme="minorHAnsi"/>
          <w:sz w:val="20"/>
          <w:szCs w:val="20"/>
        </w:rPr>
        <w:t>. Dz. U. z 2024r., poz. 572), po rozpatrzeniu wniosku Pana Pawła Janusa</w:t>
      </w:r>
    </w:p>
    <w:p w:rsidR="00183F73" w:rsidRPr="00D21B27" w:rsidRDefault="00183F73" w:rsidP="00183F73">
      <w:pPr>
        <w:jc w:val="center"/>
        <w:rPr>
          <w:rFonts w:cstheme="minorHAnsi"/>
          <w:b/>
          <w:sz w:val="20"/>
          <w:szCs w:val="20"/>
        </w:rPr>
      </w:pPr>
      <w:r w:rsidRPr="00D21B27">
        <w:rPr>
          <w:rFonts w:cstheme="minorHAnsi"/>
          <w:b/>
          <w:sz w:val="20"/>
          <w:szCs w:val="20"/>
        </w:rPr>
        <w:t>Wójt Gminy Borzytuchom</w:t>
      </w:r>
    </w:p>
    <w:p w:rsidR="00183F73" w:rsidRPr="00D21B27" w:rsidRDefault="00183F73" w:rsidP="00183F73">
      <w:pPr>
        <w:rPr>
          <w:rFonts w:cstheme="minorHAnsi"/>
          <w:sz w:val="20"/>
          <w:szCs w:val="20"/>
        </w:rPr>
      </w:pPr>
      <w:r w:rsidRPr="00D21B27">
        <w:rPr>
          <w:rFonts w:cstheme="minorHAnsi"/>
          <w:sz w:val="20"/>
          <w:szCs w:val="20"/>
        </w:rPr>
        <w:t>działając w oparciu o opinie:</w:t>
      </w:r>
    </w:p>
    <w:p w:rsidR="00183F73" w:rsidRPr="00D21B27" w:rsidRDefault="00183F73" w:rsidP="00183F73">
      <w:pPr>
        <w:jc w:val="both"/>
        <w:rPr>
          <w:rFonts w:cstheme="minorHAnsi"/>
          <w:sz w:val="20"/>
          <w:szCs w:val="20"/>
        </w:rPr>
      </w:pPr>
      <w:r w:rsidRPr="00D21B27">
        <w:rPr>
          <w:rFonts w:cstheme="minorHAnsi"/>
          <w:sz w:val="24"/>
          <w:szCs w:val="24"/>
        </w:rPr>
        <w:br/>
      </w:r>
      <w:r w:rsidRPr="00D21B27">
        <w:rPr>
          <w:rFonts w:cstheme="minorHAnsi"/>
          <w:sz w:val="20"/>
          <w:szCs w:val="20"/>
        </w:rPr>
        <w:t>- Regionalnego Dyrektora Ochrony Środowiska w Gdańsku, zawartej w postanowieniu znak RDOŚ-Gd-WOO.4220.328.2024.MR.5 z dnia 08.10.2024r. (data wpływu 10.10.2024r.),</w:t>
      </w:r>
    </w:p>
    <w:p w:rsidR="00183F73" w:rsidRPr="00D21B27" w:rsidRDefault="00183F73" w:rsidP="00183F73">
      <w:pPr>
        <w:jc w:val="both"/>
        <w:rPr>
          <w:rFonts w:cstheme="minorHAnsi"/>
          <w:sz w:val="20"/>
          <w:szCs w:val="20"/>
        </w:rPr>
      </w:pPr>
      <w:r w:rsidRPr="00D21B27">
        <w:rPr>
          <w:rFonts w:cstheme="minorHAnsi"/>
          <w:sz w:val="20"/>
          <w:szCs w:val="20"/>
        </w:rPr>
        <w:t>- Dyrektora Zarządu Zlewni w Gdańsku Państwowego Gospodarstwa Wodnego Wody Polskie, zawartej w piśmie znak GG.ZZŚ.4901.194.1.2024.AKG z dnia 22.05.2024r. (data wpływu 23.05.2024r.),</w:t>
      </w:r>
    </w:p>
    <w:p w:rsidR="00183F73" w:rsidRPr="00D21B27" w:rsidRDefault="00183F73" w:rsidP="00183F73">
      <w:pPr>
        <w:jc w:val="both"/>
        <w:rPr>
          <w:rFonts w:cstheme="minorHAnsi"/>
          <w:sz w:val="20"/>
          <w:szCs w:val="20"/>
        </w:rPr>
      </w:pPr>
      <w:r w:rsidRPr="00D21B27">
        <w:rPr>
          <w:rFonts w:cstheme="minorHAnsi"/>
          <w:sz w:val="20"/>
          <w:szCs w:val="20"/>
        </w:rPr>
        <w:t>- Państwowego Powiatowego Inspektora Sanitarnego w Bytowie, zawartej w piśmie znak ZNS.9022.5.28.2024.AK z dnia 16.05.2024r. (data wpływu 17.05.2024r.)</w:t>
      </w:r>
    </w:p>
    <w:p w:rsidR="00183F73" w:rsidRPr="00D21B27" w:rsidRDefault="00183F73" w:rsidP="00183F73">
      <w:pPr>
        <w:jc w:val="center"/>
        <w:rPr>
          <w:rFonts w:cstheme="minorHAnsi"/>
          <w:b/>
          <w:sz w:val="20"/>
          <w:szCs w:val="20"/>
        </w:rPr>
      </w:pPr>
      <w:r w:rsidRPr="00D21B27">
        <w:rPr>
          <w:rFonts w:cstheme="minorHAnsi"/>
          <w:b/>
          <w:sz w:val="20"/>
          <w:szCs w:val="20"/>
        </w:rPr>
        <w:t>orzeka:</w:t>
      </w:r>
    </w:p>
    <w:p w:rsidR="00183F73" w:rsidRDefault="00183F73" w:rsidP="00183F73">
      <w:pPr>
        <w:pStyle w:val="Akapitzlist"/>
        <w:numPr>
          <w:ilvl w:val="0"/>
          <w:numId w:val="1"/>
        </w:numPr>
        <w:jc w:val="both"/>
        <w:rPr>
          <w:rFonts w:ascii="Times New Roman" w:hAnsi="Times New Roman" w:cs="Times New Roman"/>
          <w:b/>
          <w:sz w:val="20"/>
          <w:szCs w:val="20"/>
        </w:rPr>
      </w:pPr>
      <w:r w:rsidRPr="00AA563A">
        <w:rPr>
          <w:rFonts w:ascii="Times New Roman" w:hAnsi="Times New Roman" w:cs="Times New Roman"/>
          <w:b/>
          <w:sz w:val="20"/>
          <w:szCs w:val="20"/>
        </w:rPr>
        <w:t xml:space="preserve">brak potrzeby przeprowadzenia oceny oddziaływania na </w:t>
      </w:r>
      <w:r>
        <w:rPr>
          <w:rFonts w:ascii="Times New Roman" w:hAnsi="Times New Roman" w:cs="Times New Roman"/>
          <w:b/>
          <w:sz w:val="20"/>
          <w:szCs w:val="20"/>
        </w:rPr>
        <w:t>środowisko dla przedsięwzięcia p</w:t>
      </w:r>
      <w:r w:rsidRPr="00AA563A">
        <w:rPr>
          <w:rFonts w:ascii="Times New Roman" w:hAnsi="Times New Roman" w:cs="Times New Roman"/>
          <w:b/>
          <w:sz w:val="20"/>
          <w:szCs w:val="20"/>
        </w:rPr>
        <w:t>n.: „Budowa 31 budynków mieszkalnych jednorodzinnych wraz z infrastrukturą towarzyszącą na terenie działek wydzielonych z działki ew. o nr: 70/4 i 70/5 obręb Struszewo.</w:t>
      </w:r>
    </w:p>
    <w:p w:rsidR="00183F73" w:rsidRPr="00AA563A" w:rsidRDefault="00183F73" w:rsidP="00183F73">
      <w:pPr>
        <w:pStyle w:val="Akapitzlist"/>
        <w:ind w:left="1080"/>
        <w:jc w:val="both"/>
        <w:rPr>
          <w:rFonts w:ascii="Times New Roman" w:hAnsi="Times New Roman" w:cs="Times New Roman"/>
          <w:b/>
          <w:sz w:val="20"/>
          <w:szCs w:val="20"/>
        </w:rPr>
      </w:pPr>
    </w:p>
    <w:p w:rsidR="00183F73" w:rsidRDefault="00183F73" w:rsidP="00183F73">
      <w:pPr>
        <w:pStyle w:val="Akapitzlist"/>
        <w:numPr>
          <w:ilvl w:val="0"/>
          <w:numId w:val="1"/>
        </w:numPr>
        <w:jc w:val="both"/>
        <w:rPr>
          <w:rFonts w:ascii="Times New Roman" w:hAnsi="Times New Roman" w:cs="Times New Roman"/>
          <w:b/>
          <w:sz w:val="20"/>
          <w:szCs w:val="20"/>
        </w:rPr>
      </w:pPr>
      <w:r w:rsidRPr="00AA563A">
        <w:rPr>
          <w:rFonts w:ascii="Times New Roman" w:hAnsi="Times New Roman" w:cs="Times New Roman"/>
          <w:b/>
          <w:sz w:val="20"/>
          <w:szCs w:val="20"/>
        </w:rPr>
        <w:t>warunki dotyczące korzystania ze środowiska:</w:t>
      </w:r>
    </w:p>
    <w:p w:rsidR="00183F73" w:rsidRPr="00D21B27" w:rsidRDefault="00183F73" w:rsidP="00183F73">
      <w:pPr>
        <w:pStyle w:val="Akapitzlist"/>
        <w:rPr>
          <w:rFonts w:ascii="Times New Roman" w:hAnsi="Times New Roman" w:cs="Times New Roman"/>
          <w:b/>
          <w:sz w:val="20"/>
          <w:szCs w:val="20"/>
        </w:rPr>
      </w:pPr>
    </w:p>
    <w:p w:rsidR="00183F73" w:rsidRPr="00AA563A" w:rsidRDefault="00183F73" w:rsidP="00183F73">
      <w:pPr>
        <w:pStyle w:val="Akapitzlist"/>
        <w:ind w:left="1080"/>
        <w:jc w:val="both"/>
        <w:rPr>
          <w:rFonts w:ascii="Times New Roman" w:hAnsi="Times New Roman" w:cs="Times New Roman"/>
          <w:b/>
          <w:sz w:val="20"/>
          <w:szCs w:val="20"/>
        </w:rPr>
      </w:pPr>
    </w:p>
    <w:p w:rsidR="00183F73" w:rsidRPr="00D21B27" w:rsidRDefault="00183F73" w:rsidP="00183F73">
      <w:pPr>
        <w:jc w:val="both"/>
        <w:rPr>
          <w:rFonts w:ascii="Times New Roman" w:hAnsi="Times New Roman" w:cs="Times New Roman"/>
          <w:b/>
          <w:sz w:val="20"/>
          <w:szCs w:val="20"/>
        </w:rPr>
      </w:pPr>
      <w:r>
        <w:rPr>
          <w:rFonts w:ascii="Times New Roman" w:hAnsi="Times New Roman" w:cs="Times New Roman"/>
          <w:b/>
          <w:sz w:val="20"/>
          <w:szCs w:val="20"/>
        </w:rPr>
        <w:t xml:space="preserve">  1.</w:t>
      </w:r>
      <w:r w:rsidRPr="00D21B27">
        <w:rPr>
          <w:rFonts w:ascii="Times New Roman" w:hAnsi="Times New Roman" w:cs="Times New Roman"/>
          <w:b/>
          <w:sz w:val="20"/>
          <w:szCs w:val="20"/>
        </w:rPr>
        <w:t>dla etapu realizacji przedsięwzięcia:</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prace realizacyjne prowadzić wyłącznie w porze dziennej (6:00- 22:00),</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wycinkę drzew i krzewów kolidujących z przedsięwzięciem prowadzić poza okresem od 1 marca do 15 października; dopuszcza się prowadzenie prac w ww. okresie, po przeprowadzeniu oględzin wykonanych przez specjalistę ornitologa, celem wyszukania gniazd zajętych przez ptaki, co należy potwierdzić wpisem w dokumentacji budowlanej,</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 xml:space="preserve">prace budowlane prowadzić poza okresem lęgowym większości gatunków ptaków tj. poza okresem od </w:t>
      </w:r>
      <w:r w:rsidRPr="00D21B27">
        <w:rPr>
          <w:rFonts w:eastAsia="Times New Roman" w:cstheme="minorHAnsi"/>
          <w:sz w:val="20"/>
          <w:szCs w:val="20"/>
          <w:lang w:eastAsia="pl-PL"/>
        </w:rPr>
        <w:br/>
        <w:t>1 marca do 31 sierpnia, dopuszczalne jest rozpoczęcie prac w ww. okresie, pod warunkiem przeprowadzenia wizji terenowej poprzedzającej  te prace oraz po potwierdzeniu przez osobę posiadającą wiedzę i kompetencje z zakresu ornitologii, iż przedmiotowy teren nie jest wykorzystywany przez chronione gatunki ptaków jako miejsce gniazdowania, co należy potwierdzić wpisem w dokumentacji budowlanej,</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 xml:space="preserve">wykopy zabezpieczyć np. płotkiem z siatki herpetologicznej przed przedostaniem się do nich małych zwierząt- płazów, gadów i małych ssaków; codziennie przed przystąpieniem do prac przeprowadzać kontrolę wykopów; uwięzione zwierzęta niezwłocznie przenieść poza teren objęty pracami, na właściwe </w:t>
      </w:r>
      <w:r w:rsidRPr="00D21B27">
        <w:rPr>
          <w:rFonts w:eastAsia="Times New Roman" w:cstheme="minorHAnsi"/>
          <w:sz w:val="20"/>
          <w:szCs w:val="20"/>
          <w:lang w:eastAsia="pl-PL"/>
        </w:rPr>
        <w:lastRenderedPageBreak/>
        <w:t>dla nich siedlisko; przenoszenie prowadzić pod nadzorem przyrodnika oraz przy użyciu rękawiczek ochronnych, a używany do tego sprzęt dezynfekować, prace prowadzone pod nadzorem przyrodniczym należy potwierdzić wpisem w dokumentacji budowlanej,</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drzewa rosnące w sąsiedztwie planowanych prac zabezpieczyć przed ewentualnym uszkodzeniem poprzez odeskowanie bez uszkodzenia kory lub owinięcie matami,</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nie magazynować materiału ziemnego i materiałów budowlanych w odległości mniejszej niż 10 m od pnia drzewa,</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w zasięgu korony drzewa nie parkować maszyn i pojazdów,</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w sąsiedztwie drzew i krzewów przeznaczonych do adopcji, prace w obrębie strefy korzeniowej prowadzić ręcznie; ewentualne przycinanie korzeni prowadzić prostopadle do ich osi, a miejsca przecięcia zabezpieczyć odpowiednimi środkami ochrony roślin; odkryte w wyniku prac korzenie zabezpieczyć przed wysychaniem i ewentualnym przemrożeniem poprzez wykorzystanie mat lub innych materiałów izolujących ,</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konserwacje i naprawę maszyn pracujących na placu budowy, prowadzić poza jego granicami, na terenie specjalnie do tego przygotowanym- na uszczelnionym podłożu,</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zapewnić drogi dojazdowe na teren budowy nie powodując uciążliwości dla okolicznych mieszkańców; pojazdy i sprzęt budowlany powinien stacjonować w obszarze zaplecza budowy w miejscu do tego wyznaczonym,</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zapewnić porządek na terenie budowy jak i wokół terenu inwestycji; zastosować w odpowiedniej liczbie i lokalizacji pojemniki na odpady stałe,</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zaplecze budowy należy wyposażyć w sorbenty do neutralizacji substancji szkodliwych,  w tym substancji ropopochodnych,</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zabezpieczyć wykopy przed możliwością przedostania się do nich zanieczyszczeń związanych z pracami budowlanymi,</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w celu neutralizacji ewentualnych wycieków substancji ropopochodnych należy na bieżąco usuwać je z wykorzystaniem sorbentów, w przypadku znacznego zanieczyszczenia gruntu zapewnić sprawne jego zebranie i usunięcie przez uprawniony podmiot,</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należy użytkować nowoczesny i sprawny technicznie sprzęt mechaniczny i środki transportu, odpowiednio i terminowo konserwowane , w celu minimalizacji ryzyka zaistnienia awarii i potencjalnego przedostania się do środowiska jakichkolwiek zanieczyszczeń,</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zastosować technologię i materiały budowlane przyjazne środowisku o wysokiej jakości gwarantującej dłuższy okres ich użytkowania i posiadające wymagane prawem certyfikaty, zapewnić właściwe ich składowanie na terenie budowy,</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plac budowy należy wyposażyć w przenośne sanitariaty, w których ścieki bytowe będą gromadzone w szczelnym zbiorniku bezodpływowym, regularnie opróżnianym przez uprawniony podmiot,</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należy unikać pozostawiania  niezasypanych wykopów, które mogłyby się stać tymczasowymi zbiornikami  retencyjnymi spływających wód opadowych</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należy unikać odkładania ziemi z wykopów na drodze spływu powierzchniowego wód, co może doprowadzić do wymywania zanieczyszczeń z hałd lub gromadzenia się wód i powstawania podtopień,</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 xml:space="preserve">w przypadku stwierdzenia konieczności odwodnienia wykopów, prace odwodnieniowe prowadzić bez konieczności trwałego obniżenia poziomu wód gruntowych, należy ograniczyć czas odwadniania wykopu do minimum, ograniczyć wpływ ww. prac do terenu działki inwestycyjnej. </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Odpady budowlane powstałe w trakcie realizacji robót, należy gromadzić w sposób selektywny, w miejscach i pojemnikach/ kontenerach zapewniających pełną izolację od środowiska naturalnego i przekazać do dalszego zagospodarowania- odzysku lub unieszkodliwiania; odpady niebezpieczne należy przekazać podmiotom uprawnionym posiadającym zezwolenie na zbieranie tego rodzaju odpadów; zapewnić systematyczny odbiór zgromadzonych odpadów,</w:t>
      </w:r>
    </w:p>
    <w:p w:rsidR="00183F73" w:rsidRPr="00D21B27" w:rsidRDefault="00183F73" w:rsidP="00183F73">
      <w:pPr>
        <w:pStyle w:val="Akapitzlist"/>
        <w:numPr>
          <w:ilvl w:val="1"/>
          <w:numId w:val="2"/>
        </w:numPr>
        <w:spacing w:after="200" w:line="276" w:lineRule="auto"/>
        <w:ind w:left="426"/>
        <w:jc w:val="both"/>
        <w:rPr>
          <w:rFonts w:eastAsia="Times New Roman" w:cstheme="minorHAnsi"/>
          <w:sz w:val="20"/>
          <w:szCs w:val="20"/>
          <w:lang w:eastAsia="pl-PL"/>
        </w:rPr>
      </w:pPr>
      <w:r w:rsidRPr="00D21B27">
        <w:rPr>
          <w:rFonts w:eastAsia="Times New Roman" w:cstheme="minorHAnsi"/>
          <w:sz w:val="20"/>
          <w:szCs w:val="20"/>
          <w:lang w:eastAsia="pl-PL"/>
        </w:rPr>
        <w:t>Usunąć ewentualne szkody wynikające z realizacji przedsięwzięcia, po zakończeniu prac teren uporządkować;</w:t>
      </w:r>
    </w:p>
    <w:p w:rsidR="00183F73" w:rsidRPr="00D21B27" w:rsidRDefault="00183F73" w:rsidP="00183F73">
      <w:pPr>
        <w:ind w:left="66"/>
        <w:jc w:val="both"/>
        <w:rPr>
          <w:rFonts w:eastAsia="Times New Roman" w:cstheme="minorHAnsi"/>
          <w:b/>
          <w:sz w:val="20"/>
          <w:szCs w:val="20"/>
        </w:rPr>
      </w:pPr>
      <w:r w:rsidRPr="00D21B27">
        <w:rPr>
          <w:rFonts w:eastAsia="Times New Roman" w:cstheme="minorHAnsi"/>
          <w:b/>
          <w:sz w:val="20"/>
          <w:szCs w:val="20"/>
        </w:rPr>
        <w:lastRenderedPageBreak/>
        <w:t>2.dla etapu eksploatacji lub użytkowania przedsięwzięcia:</w:t>
      </w:r>
    </w:p>
    <w:p w:rsidR="00183F73" w:rsidRPr="00D21B27" w:rsidRDefault="00183F73" w:rsidP="00183F73">
      <w:pPr>
        <w:pStyle w:val="Akapitzlist"/>
        <w:ind w:left="0"/>
        <w:jc w:val="both"/>
        <w:rPr>
          <w:rFonts w:eastAsia="Times New Roman" w:cstheme="minorHAnsi"/>
          <w:sz w:val="20"/>
          <w:szCs w:val="20"/>
          <w:lang w:eastAsia="pl-PL"/>
        </w:rPr>
      </w:pPr>
      <w:r w:rsidRPr="00D21B27">
        <w:rPr>
          <w:rFonts w:eastAsia="Times New Roman" w:cstheme="minorHAnsi"/>
          <w:sz w:val="20"/>
          <w:szCs w:val="20"/>
          <w:lang w:eastAsia="pl-PL"/>
        </w:rPr>
        <w:t xml:space="preserve">a) zaopatrzenie w wodę do nowoprojektowanych budynków z własnego ujęcia wody możliwość przyłącza po rozbudowie sieci wodociągowej (wszelkie prace związane z podłączeniem się do sieci wodociągowej inwestor wykona na koszt własny) </w:t>
      </w:r>
    </w:p>
    <w:p w:rsidR="00183F73" w:rsidRPr="00D21B27" w:rsidRDefault="00183F73" w:rsidP="00183F73">
      <w:pPr>
        <w:pStyle w:val="Akapitzlist"/>
        <w:ind w:left="0"/>
        <w:jc w:val="both"/>
        <w:rPr>
          <w:rFonts w:eastAsia="Times New Roman" w:cstheme="minorHAnsi"/>
          <w:sz w:val="20"/>
          <w:szCs w:val="20"/>
          <w:vertAlign w:val="superscript"/>
          <w:lang w:eastAsia="pl-PL"/>
        </w:rPr>
      </w:pPr>
      <w:r w:rsidRPr="00D21B27">
        <w:rPr>
          <w:rFonts w:eastAsia="Times New Roman" w:cstheme="minorHAnsi"/>
          <w:sz w:val="20"/>
          <w:szCs w:val="20"/>
          <w:lang w:eastAsia="pl-PL"/>
        </w:rPr>
        <w:t xml:space="preserve">b)  odprowadzanie ścieków bytowych z nowoprojektowanych budynków na podstawie uzyskanych warunków od zarządcy sieci (wszelkie prace związane z podłączeniem się do sieci kanalizacji sanitarnej Inwestor wykona koszt własny) tymczasowo dopuszcza się szczelny zbiornik bezodpływowy lub przydomową oczyszczalnię ścieków. </w:t>
      </w:r>
    </w:p>
    <w:p w:rsidR="00183F73" w:rsidRPr="00D21B27" w:rsidRDefault="00183F73" w:rsidP="00183F73">
      <w:pPr>
        <w:pStyle w:val="Akapitzlist"/>
        <w:ind w:left="0"/>
        <w:jc w:val="both"/>
        <w:rPr>
          <w:rFonts w:eastAsia="Times New Roman" w:cstheme="minorHAnsi"/>
          <w:sz w:val="20"/>
          <w:szCs w:val="20"/>
          <w:lang w:eastAsia="pl-PL"/>
        </w:rPr>
      </w:pPr>
      <w:r w:rsidRPr="00D21B27">
        <w:rPr>
          <w:rFonts w:eastAsia="Times New Roman" w:cstheme="minorHAnsi"/>
          <w:sz w:val="20"/>
          <w:szCs w:val="20"/>
          <w:lang w:eastAsia="pl-PL"/>
        </w:rPr>
        <w:t xml:space="preserve">d) zapewnić właściwe gospodarowanie wytwarzanymi odpadami, minimalizować ich ilość, składować </w:t>
      </w:r>
      <w:r w:rsidRPr="00D21B27">
        <w:rPr>
          <w:rFonts w:eastAsia="Times New Roman" w:cstheme="minorHAnsi"/>
          <w:sz w:val="20"/>
          <w:szCs w:val="20"/>
          <w:lang w:eastAsia="pl-PL"/>
        </w:rPr>
        <w:br/>
        <w:t xml:space="preserve">       selektywnie w wydzielonych, przystosowanych miejscach, w warunkach zabezpieczających przed </w:t>
      </w:r>
      <w:r w:rsidRPr="00D21B27">
        <w:rPr>
          <w:rFonts w:eastAsia="Times New Roman" w:cstheme="minorHAnsi"/>
          <w:sz w:val="20"/>
          <w:szCs w:val="20"/>
          <w:lang w:eastAsia="pl-PL"/>
        </w:rPr>
        <w:br/>
        <w:t xml:space="preserve"> przedostaniem się do środowiska substancji szkodliwych oraz zapewnić ich sprawny, systematyczny odbiór </w:t>
      </w:r>
      <w:r w:rsidRPr="00D21B27">
        <w:rPr>
          <w:rFonts w:eastAsia="Times New Roman" w:cstheme="minorHAnsi"/>
          <w:sz w:val="20"/>
          <w:szCs w:val="20"/>
          <w:lang w:eastAsia="pl-PL"/>
        </w:rPr>
        <w:br/>
        <w:t xml:space="preserve">       przez uprawniony podmiot.</w:t>
      </w:r>
    </w:p>
    <w:p w:rsidR="00183F73" w:rsidRPr="00D21B27" w:rsidRDefault="00183F73" w:rsidP="00183F73">
      <w:pPr>
        <w:ind w:left="66"/>
        <w:jc w:val="both"/>
        <w:rPr>
          <w:rFonts w:eastAsia="Times New Roman" w:cstheme="minorHAnsi"/>
          <w:b/>
          <w:sz w:val="20"/>
          <w:szCs w:val="20"/>
        </w:rPr>
      </w:pPr>
      <w:r w:rsidRPr="00D21B27">
        <w:rPr>
          <w:rFonts w:eastAsia="Times New Roman" w:cstheme="minorHAnsi"/>
          <w:b/>
          <w:sz w:val="20"/>
          <w:szCs w:val="20"/>
        </w:rPr>
        <w:t>III. Uczynić charakterystykę całego przedsięwzięcia załącznikiem do niniejszej decyzji.</w:t>
      </w:r>
    </w:p>
    <w:p w:rsidR="00183F73" w:rsidRPr="00D21B27" w:rsidRDefault="00183F73" w:rsidP="00183F73">
      <w:pPr>
        <w:ind w:left="66"/>
        <w:jc w:val="center"/>
        <w:rPr>
          <w:rFonts w:eastAsia="Times New Roman" w:cstheme="minorHAnsi"/>
          <w:b/>
          <w:sz w:val="20"/>
          <w:szCs w:val="20"/>
        </w:rPr>
      </w:pPr>
      <w:r w:rsidRPr="00D21B27">
        <w:rPr>
          <w:rFonts w:eastAsia="Times New Roman" w:cstheme="minorHAnsi"/>
          <w:b/>
          <w:sz w:val="20"/>
          <w:szCs w:val="20"/>
        </w:rPr>
        <w:t>Uzasadnieni</w:t>
      </w:r>
      <w:r>
        <w:rPr>
          <w:rFonts w:eastAsia="Times New Roman" w:cstheme="minorHAnsi"/>
          <w:b/>
          <w:sz w:val="20"/>
          <w:szCs w:val="20"/>
        </w:rPr>
        <w:t>e</w:t>
      </w:r>
    </w:p>
    <w:p w:rsidR="00183F73" w:rsidRPr="00D21B27" w:rsidRDefault="00183F73" w:rsidP="00183F73">
      <w:pPr>
        <w:ind w:left="66" w:firstLine="501"/>
        <w:jc w:val="both"/>
        <w:rPr>
          <w:rFonts w:eastAsia="Times New Roman" w:cstheme="minorHAnsi"/>
          <w:sz w:val="20"/>
          <w:szCs w:val="20"/>
        </w:rPr>
      </w:pPr>
      <w:r w:rsidRPr="00D21B27">
        <w:rPr>
          <w:rFonts w:eastAsia="Times New Roman" w:cstheme="minorHAnsi"/>
          <w:sz w:val="20"/>
          <w:szCs w:val="20"/>
        </w:rPr>
        <w:t xml:space="preserve">W dniu 25 kwietnia 2024 r. na wniosek Pana Pawła Janusa wszczęto postępowanie administracyjne w sprawie wydania decyzji o środowiskowych uwarunkowaniach dla przedsięwzięcia polegającego na: „Budowie 31 budynków mieszkalnych jednorodzinnych wraz z infrastrukturą towarzyszącą na terenie działek wydzielonych z działki ew. o nr: 70/4 i 70/5 obręb Struszewo. </w:t>
      </w:r>
    </w:p>
    <w:p w:rsidR="00183F73" w:rsidRDefault="00183F73" w:rsidP="00183F73">
      <w:pPr>
        <w:ind w:firstLine="567"/>
        <w:jc w:val="both"/>
        <w:rPr>
          <w:bCs/>
          <w:sz w:val="20"/>
          <w:szCs w:val="20"/>
        </w:rPr>
      </w:pPr>
      <w:r w:rsidRPr="0014044C">
        <w:rPr>
          <w:bCs/>
          <w:sz w:val="20"/>
          <w:szCs w:val="20"/>
        </w:rPr>
        <w:t xml:space="preserve">Do </w:t>
      </w:r>
      <w:r>
        <w:rPr>
          <w:bCs/>
          <w:sz w:val="20"/>
          <w:szCs w:val="20"/>
        </w:rPr>
        <w:t xml:space="preserve">powyższego </w:t>
      </w:r>
      <w:r w:rsidRPr="0014044C">
        <w:rPr>
          <w:bCs/>
          <w:sz w:val="20"/>
          <w:szCs w:val="20"/>
        </w:rPr>
        <w:t xml:space="preserve">wniosku </w:t>
      </w:r>
      <w:r>
        <w:rPr>
          <w:bCs/>
          <w:sz w:val="20"/>
          <w:szCs w:val="20"/>
        </w:rPr>
        <w:t>za</w:t>
      </w:r>
      <w:r w:rsidRPr="0014044C">
        <w:rPr>
          <w:bCs/>
          <w:sz w:val="20"/>
          <w:szCs w:val="20"/>
        </w:rPr>
        <w:t xml:space="preserve">łączono kartę informacyjną przedsięwzięcia wraz z jej zapisem w formie elektronicznej, </w:t>
      </w:r>
      <w:r>
        <w:rPr>
          <w:bCs/>
          <w:sz w:val="20"/>
          <w:szCs w:val="20"/>
        </w:rPr>
        <w:t xml:space="preserve">poświadczoną przez właściwy organ </w:t>
      </w:r>
      <w:r w:rsidRPr="0014044C">
        <w:rPr>
          <w:bCs/>
          <w:sz w:val="20"/>
          <w:szCs w:val="20"/>
        </w:rPr>
        <w:t xml:space="preserve">kopię mapy ewidencyjnej obejmujący przewidywany teren, na którym będzie realizowane przedsięwzięcie, wraz z przewidywanym obszarem, na który będzie oddziaływać przedsięwzięcie i </w:t>
      </w:r>
      <w:r>
        <w:rPr>
          <w:bCs/>
          <w:sz w:val="20"/>
          <w:szCs w:val="20"/>
        </w:rPr>
        <w:t xml:space="preserve">mapą z zaznaczonym obszarem oddziaływania przedsięwzięcia, dowód uiszczenia opłaty skarbowej. </w:t>
      </w:r>
    </w:p>
    <w:p w:rsidR="00183F73" w:rsidRDefault="00183F73" w:rsidP="00183F73">
      <w:pPr>
        <w:ind w:firstLine="567"/>
        <w:jc w:val="both"/>
        <w:rPr>
          <w:bCs/>
          <w:sz w:val="20"/>
          <w:szCs w:val="20"/>
        </w:rPr>
      </w:pPr>
      <w:r>
        <w:rPr>
          <w:bCs/>
          <w:sz w:val="20"/>
          <w:szCs w:val="20"/>
        </w:rPr>
        <w:t>Strony postępowania zostały powiadomione o wszczęciu postępowania i wystąpieniu do organów współdziałających, zawiadomieniem znak OS.6220.4.2024 z dnia 07.05.2024r.</w:t>
      </w:r>
    </w:p>
    <w:p w:rsidR="00183F73" w:rsidRDefault="00183F73" w:rsidP="00183F73">
      <w:pPr>
        <w:ind w:firstLine="567"/>
        <w:jc w:val="both"/>
        <w:rPr>
          <w:sz w:val="20"/>
          <w:szCs w:val="20"/>
        </w:rPr>
      </w:pPr>
      <w:r w:rsidRPr="00650721">
        <w:rPr>
          <w:sz w:val="20"/>
          <w:szCs w:val="20"/>
        </w:rPr>
        <w:t>Teren</w:t>
      </w:r>
      <w:r>
        <w:rPr>
          <w:sz w:val="20"/>
          <w:szCs w:val="20"/>
        </w:rPr>
        <w:t xml:space="preserve"> w obrębie którego zaplanowano przedmiotowe przedsięwzięcie nie jest objęty miejscowym planem zagospodarowania przestrzennego. </w:t>
      </w:r>
    </w:p>
    <w:p w:rsidR="00183F73" w:rsidRDefault="00183F73" w:rsidP="00183F73">
      <w:pPr>
        <w:jc w:val="both"/>
        <w:rPr>
          <w:sz w:val="20"/>
          <w:szCs w:val="20"/>
        </w:rPr>
      </w:pPr>
      <w:r>
        <w:rPr>
          <w:sz w:val="20"/>
          <w:szCs w:val="20"/>
        </w:rPr>
        <w:t xml:space="preserve">Z uwagi na fakt, iż planowane przedsięwzięcie zlokalizowane jest na terenie leżącym na obszarze otuliny Parku Krajobrazowego Dolina Słupi, a całkowita powierzchnia planowana do przekształcenia w wyniku realizacji przedsięwzięcia przekroczy 0,50 ha, to zgodnie z § 3 ust. 1 pkt 55 lit. b rozporządzenia Rady Ministrów z dnia 10 września 2019r. w sprawie przedsięwzięć mogących znacząco oddziaływać na środowisko (Dz.U. z 2019r. poz. 1839), zostało zakwalifikowane do przedsięwzięć mogących potencjalnie znacząco oddziaływać </w:t>
      </w:r>
      <w:r>
        <w:rPr>
          <w:sz w:val="20"/>
          <w:szCs w:val="20"/>
        </w:rPr>
        <w:br/>
        <w:t>na środowisko, jako:</w:t>
      </w:r>
    </w:p>
    <w:p w:rsidR="00183F73" w:rsidRDefault="00183F73" w:rsidP="00183F73">
      <w:pPr>
        <w:jc w:val="both"/>
        <w:rPr>
          <w:sz w:val="20"/>
          <w:szCs w:val="20"/>
        </w:rPr>
      </w:pPr>
      <w:r>
        <w:rPr>
          <w:sz w:val="20"/>
          <w:szCs w:val="20"/>
        </w:rPr>
        <w:t xml:space="preserve">Zabudowa mieszkaniowa wraz z towarzyszącą jej infrastrukturą nieobjęta ustaleniami miejscowego planu zagospodarowania przestrzennego albo miejscowego planu odbudowy, o powierzchni zabudowy nie mniejszej niż: 0,5 ha na obszarach objętych formami ochrony przyrody, o których mowa w art. 6 ust. 1 pkt 1-5, 8 i 9 ustawy z dnia 16 kwietnia 2004r. o ochronie przyrody, lub w otulinach form ochrony przyrody, o których mowa w art. 6 ust 1 pkt 1-3 tej ustawy, przy czym przez powierzchnię zabudowy rozumie się powierzchnię terenu zajętą przez obiekty budowlane oraz pozostałą powierzchnię przeznaczoną do przekształcenia, w tym czasowego, w wyniku realizacji przedsięwzięcia. </w:t>
      </w:r>
    </w:p>
    <w:p w:rsidR="00183F73" w:rsidRDefault="00183F73" w:rsidP="00183F73">
      <w:pPr>
        <w:ind w:firstLine="708"/>
        <w:jc w:val="both"/>
        <w:rPr>
          <w:sz w:val="20"/>
          <w:szCs w:val="20"/>
        </w:rPr>
      </w:pPr>
      <w:r>
        <w:rPr>
          <w:sz w:val="20"/>
          <w:szCs w:val="20"/>
        </w:rPr>
        <w:t xml:space="preserve">Ocenę oddziaływania na środowisko stanowią część postępowania w sprawie wydania decyzji </w:t>
      </w:r>
      <w:r>
        <w:rPr>
          <w:sz w:val="20"/>
          <w:szCs w:val="20"/>
        </w:rPr>
        <w:br/>
        <w:t xml:space="preserve">o środowiskowych uwarunkowaniach przeprowadza organ właściwy do wydania tej decyzji, którym w niniejszej sprawie jest Wójt Gminy Borzytuchom, zgodnie z art. 75 ust. 1 pkt 4 ww. ustawy. </w:t>
      </w:r>
    </w:p>
    <w:p w:rsidR="00183F73" w:rsidRDefault="00183F73" w:rsidP="00183F73">
      <w:pPr>
        <w:jc w:val="both"/>
        <w:rPr>
          <w:sz w:val="20"/>
          <w:szCs w:val="20"/>
        </w:rPr>
      </w:pPr>
      <w:r>
        <w:rPr>
          <w:sz w:val="20"/>
          <w:szCs w:val="20"/>
        </w:rPr>
        <w:lastRenderedPageBreak/>
        <w:tab/>
        <w:t xml:space="preserve">Zgodnie z treścią art. 71 ust. 2 pkt 2 ustawy </w:t>
      </w:r>
      <w:proofErr w:type="spellStart"/>
      <w:r>
        <w:rPr>
          <w:sz w:val="20"/>
          <w:szCs w:val="20"/>
        </w:rPr>
        <w:t>ooś</w:t>
      </w:r>
      <w:proofErr w:type="spellEnd"/>
      <w:r>
        <w:rPr>
          <w:sz w:val="20"/>
          <w:szCs w:val="20"/>
        </w:rPr>
        <w:t xml:space="preserve">, uzyskanie decyzji o środowiskowych uwarunkowaniach jest wymagane dla planowanych przedsięwzięć mogących potencjalnie znacząco oddziaływać na środowisko. Wydanie decyzji o środowiskowych uwarunkowaniach następuje przed uzyskaniem decyzji </w:t>
      </w:r>
      <w:r>
        <w:rPr>
          <w:sz w:val="20"/>
          <w:szCs w:val="20"/>
        </w:rPr>
        <w:br/>
        <w:t xml:space="preserve">o jakich mowa w art. 72 ust. 1 ww. ustawy </w:t>
      </w:r>
      <w:proofErr w:type="spellStart"/>
      <w:r>
        <w:rPr>
          <w:sz w:val="20"/>
          <w:szCs w:val="20"/>
        </w:rPr>
        <w:t>ooś</w:t>
      </w:r>
      <w:proofErr w:type="spellEnd"/>
      <w:r>
        <w:rPr>
          <w:sz w:val="20"/>
          <w:szCs w:val="20"/>
        </w:rPr>
        <w:t xml:space="preserve">. W okoliczności niniejszej sprawy aktem tym jest decyzja </w:t>
      </w:r>
      <w:r>
        <w:rPr>
          <w:sz w:val="20"/>
          <w:szCs w:val="20"/>
        </w:rPr>
        <w:br/>
        <w:t>o warunkach zabudowy, a następnie pozwolenie na budowę.</w:t>
      </w:r>
      <w:r w:rsidR="00840A23">
        <w:rPr>
          <w:sz w:val="20"/>
          <w:szCs w:val="20"/>
        </w:rPr>
        <w:t xml:space="preserve"> </w:t>
      </w:r>
      <w:r>
        <w:rPr>
          <w:sz w:val="20"/>
          <w:szCs w:val="20"/>
        </w:rPr>
        <w:t xml:space="preserve">Na podstawie art. 84 ust. 1 ustawy </w:t>
      </w:r>
      <w:proofErr w:type="spellStart"/>
      <w:r>
        <w:rPr>
          <w:sz w:val="20"/>
          <w:szCs w:val="20"/>
        </w:rPr>
        <w:t>ooś</w:t>
      </w:r>
      <w:proofErr w:type="spellEnd"/>
      <w:r>
        <w:rPr>
          <w:sz w:val="20"/>
          <w:szCs w:val="20"/>
        </w:rPr>
        <w:t xml:space="preserve"> w przypadku, gdy nie została przeprowadzona ocena oddziaływania przedsięwzięcia na środowisko, w decyzji o środowiskowych uwarunkowaniach właściwy organ stwierdza brak potrzeby przeprowadzenia oceny oddziaływania na środowisko i może określić warunki korzystania ze środowiska w fazie realizacji i eksploatacji lub użytkowania przedsięwzięcia, ze szczególnym uwzględnieniem  konieczności ochrony cennych wartości przyrodniczych, zasobów naturalnych i zabytków oraz ograniczenia uciążliwości dla te</w:t>
      </w:r>
      <w:r w:rsidR="00840A23">
        <w:rPr>
          <w:sz w:val="20"/>
          <w:szCs w:val="20"/>
        </w:rPr>
        <w:t xml:space="preserve">renów sąsiednich, lub wymagania </w:t>
      </w:r>
      <w:r>
        <w:rPr>
          <w:sz w:val="20"/>
          <w:szCs w:val="20"/>
        </w:rPr>
        <w:t xml:space="preserve">dotyczące ochrony środowiska konieczne </w:t>
      </w:r>
      <w:r>
        <w:rPr>
          <w:sz w:val="20"/>
          <w:szCs w:val="20"/>
        </w:rPr>
        <w:br/>
        <w:t xml:space="preserve">do uwzględnienia w dokumentacji wymaganej do wydania decyzji,  o których mowa w art. 72 ust. 1, </w:t>
      </w:r>
      <w:r>
        <w:rPr>
          <w:sz w:val="20"/>
          <w:szCs w:val="20"/>
        </w:rPr>
        <w:br/>
        <w:t xml:space="preserve">w szczególności w projekcie budowlanym, w przypadku decyzji, o których mowa w art. 72 ust. 1 pkt 1, 10, 14, 18, 23, 26 i 27. Decyzja ta wydawana jest po uzyskaniu opinii, o których mowa w art. 64 ust. 1 pkt. 1, 2, 4 ww. ustawy. W przedmiotowym przypadku: regionalnego dyrektora ochrony środowiska; organu, o którym mowa </w:t>
      </w:r>
      <w:r>
        <w:rPr>
          <w:sz w:val="20"/>
          <w:szCs w:val="20"/>
        </w:rPr>
        <w:br/>
        <w:t xml:space="preserve">w art. 78, w przypadku przedsięwzięć wymagających decyzji, o których mowa w art. 72 ust. 1 pkt 1-3, 10-19 </w:t>
      </w:r>
      <w:r>
        <w:rPr>
          <w:sz w:val="20"/>
          <w:szCs w:val="20"/>
        </w:rPr>
        <w:br/>
        <w:t xml:space="preserve">i 21-27, oraz uchwały, o których mowa w art. 72 ust. 1b; organu właściwego do wydania oceny wodnoprawnej, </w:t>
      </w:r>
      <w:r>
        <w:rPr>
          <w:sz w:val="20"/>
          <w:szCs w:val="20"/>
        </w:rPr>
        <w:br/>
        <w:t xml:space="preserve">o której mowa w przepisach ustawy z dnia 20 lipca 2017r.- prawo wodne. </w:t>
      </w:r>
    </w:p>
    <w:p w:rsidR="00183F73" w:rsidRDefault="00183F73" w:rsidP="00183F73">
      <w:pPr>
        <w:jc w:val="both"/>
        <w:rPr>
          <w:sz w:val="20"/>
          <w:szCs w:val="20"/>
        </w:rPr>
      </w:pPr>
      <w:r>
        <w:rPr>
          <w:sz w:val="20"/>
          <w:szCs w:val="20"/>
        </w:rPr>
        <w:t>Działając na podstawie art. 64 ust. 1 ww. ustawy Wójt Gminy Borzytuchom pismami znak OS.6220.4.2024</w:t>
      </w:r>
      <w:r>
        <w:rPr>
          <w:sz w:val="20"/>
          <w:szCs w:val="20"/>
        </w:rPr>
        <w:br/>
        <w:t>z dnia 07.05.2024r. zwrócił się odpowiednio, do Regionalnego Dyrektora Ochrony Środowiska w Gdańsku, Państwowego Powiatowego Inspektora Sanitarnego w Bytowie oraz do Dyrektora Zarządu Zlewni Wód Polskich w Gdańsku, z prośbą o przedstawienie opinii w przedmiocie  konieczności przeprowadzenia oceny oddziaływania na środowisko dla planowanego przedsięwzięcia.</w:t>
      </w:r>
    </w:p>
    <w:p w:rsidR="00183F73" w:rsidRDefault="00183F73" w:rsidP="00183F73">
      <w:pPr>
        <w:ind w:firstLine="567"/>
        <w:jc w:val="both"/>
        <w:rPr>
          <w:sz w:val="20"/>
          <w:szCs w:val="20"/>
        </w:rPr>
      </w:pPr>
      <w:r>
        <w:rPr>
          <w:sz w:val="20"/>
          <w:szCs w:val="20"/>
        </w:rPr>
        <w:t xml:space="preserve">Regionalny Dyrektor Ochrony Środowiska w Gdańsku postanowieniem znak RDOŚ-Gd-WOO.4220.328.2024.MR.5z dnia 08.10.202 (data wpływu 10.08.2024r.), po dokonaniu analizy uwarunkowań określonych w art. 63 ust. 1 ww. ustawy </w:t>
      </w:r>
      <w:proofErr w:type="spellStart"/>
      <w:r>
        <w:rPr>
          <w:sz w:val="20"/>
          <w:szCs w:val="20"/>
        </w:rPr>
        <w:t>ooś</w:t>
      </w:r>
      <w:proofErr w:type="spellEnd"/>
      <w:r>
        <w:rPr>
          <w:sz w:val="20"/>
          <w:szCs w:val="20"/>
        </w:rPr>
        <w:t>, w tym miejsca usytuowania przedsięwzięcia, a także jego możliwego oddziaływania na środowisko, wyraził opinię o braku potrzeby przeprowadzenia oceny oddziaływania na środowisko, określając jednocześnie warunki dotyczące etapu realizacji przedsięwzięcia, które zostały zawarte w niniejszej decyzji. Stwierdzając brak potrzeby przeprowadzenia oceny oddziaływania na środowisko organ uwzględnił skalę przedsięwzięcia, wielkość zajmowanego terenu oraz ich wzajemnych proporcji, a także rodzaj i skalę możliwego oddziaływania inwestycji.</w:t>
      </w:r>
    </w:p>
    <w:p w:rsidR="00183F73" w:rsidRDefault="00183F73" w:rsidP="00183F73">
      <w:pPr>
        <w:ind w:firstLine="567"/>
        <w:jc w:val="both"/>
        <w:rPr>
          <w:sz w:val="20"/>
          <w:szCs w:val="20"/>
        </w:rPr>
      </w:pPr>
      <w:r>
        <w:rPr>
          <w:sz w:val="20"/>
          <w:szCs w:val="20"/>
        </w:rPr>
        <w:t xml:space="preserve">Państwowy Powiatowy Inspektor Sanitarny w Bytowie, w opinii znak ZNS.9022.5.28.2024.AK z dnia 16.05.2024r. (data wpływu 17.05.2024r.), wyraził stanowisko, że dla przedmiotowego przedsięwzięcia nie zachodzi potrzeba przeprowadzenia oceny oddziaływania na środowisko. Realizacja inwestycji wiązać się będzie </w:t>
      </w:r>
      <w:r>
        <w:rPr>
          <w:sz w:val="20"/>
          <w:szCs w:val="20"/>
        </w:rPr>
        <w:br/>
        <w:t xml:space="preserve">z oddziaływaniem na środowisko głównie na etapie prowadzenia robót budowlanych ze względu </w:t>
      </w:r>
      <w:r>
        <w:rPr>
          <w:sz w:val="20"/>
          <w:szCs w:val="20"/>
        </w:rPr>
        <w:br/>
        <w:t xml:space="preserve">na powstawanie odpadów i hałas związany z pracą maszyn i urządzeń. Uciążliwości te będą miały krótkotrwały charakter i ustąpią po zakończeniu budowy. Przy przyjęciu do realizacji inwestycji opisanych w karcie informacyjnej rozwiązań technologiczno- technicznych, oddziaływanie na środowisko w fazie realizacji </w:t>
      </w:r>
      <w:r>
        <w:rPr>
          <w:sz w:val="20"/>
          <w:szCs w:val="20"/>
        </w:rPr>
        <w:br/>
        <w:t xml:space="preserve">i eksploatacji będzie zminimalizowane. W wyniku realizacji inwestycji przedmiotowa działka nabędzie funkcję zgodną z występującą już w jej sąsiedztwie. Określono również warunki środowiskowe, które przytoczono </w:t>
      </w:r>
      <w:r>
        <w:rPr>
          <w:sz w:val="20"/>
          <w:szCs w:val="20"/>
        </w:rPr>
        <w:br/>
        <w:t xml:space="preserve">w orzeczeniu decyzji z pominięciem przepisów powszechnie obowiązujących. </w:t>
      </w:r>
    </w:p>
    <w:p w:rsidR="00183F73" w:rsidRDefault="00183F73" w:rsidP="00183F73">
      <w:pPr>
        <w:ind w:firstLine="567"/>
        <w:jc w:val="both"/>
        <w:rPr>
          <w:sz w:val="20"/>
          <w:szCs w:val="20"/>
        </w:rPr>
      </w:pPr>
      <w:r>
        <w:rPr>
          <w:sz w:val="20"/>
          <w:szCs w:val="20"/>
        </w:rPr>
        <w:t xml:space="preserve">Dyrektor Zarządu Zlewni Wód Polskich w Gdańsku, w opinii znak GD.ZZŚ.4901.194.1.2024.AKG z dnia 22.05.2024r., (data wpływu 23.05.2024r.), stwierdził brak potrzeby przeprowadzenia oceny oddziaływania na środowisko dla przedmiotowego przedsięwzięcia. Uwzględniając charakter, skale i lokalizację przedsięwzięcia oraz planowane rozwiązania techniczne chroniące środowisko zarówno na etapie realizacji jak i eksploatacji stwierdził, iż nie przewiduje się negatywnego oddziaływania przedmiotowego przedsięwzięcia na stan </w:t>
      </w:r>
      <w:r>
        <w:rPr>
          <w:sz w:val="20"/>
          <w:szCs w:val="20"/>
        </w:rPr>
        <w:lastRenderedPageBreak/>
        <w:t>jednolitych części wód oraz określonych dla nich celów środowiskowych w „Planie gospodarowania wodami na obszarze dorzecza Wisły”, przyjętym rozporządzeniem Ministra Infrastruktury z dnia 4 listopada 2022r. (Dz.U. z 2023, poz. 300). Jednocześnie wskazano na konieczność uwzględnienia w decyzji o środowiskowych uwarunkowaniach, określonych w opinii warunków i wymagań.</w:t>
      </w:r>
    </w:p>
    <w:p w:rsidR="00183F73" w:rsidRDefault="00183F73" w:rsidP="00183F73">
      <w:pPr>
        <w:ind w:firstLine="567"/>
        <w:jc w:val="both"/>
        <w:rPr>
          <w:sz w:val="20"/>
          <w:szCs w:val="20"/>
        </w:rPr>
      </w:pPr>
      <w:r>
        <w:rPr>
          <w:sz w:val="20"/>
          <w:szCs w:val="20"/>
        </w:rPr>
        <w:t>Informacja o powyższych opiniach została przekazana stronom poprzez publiczne ogłoszenie, obwieszczeniem znak OS.6220.4.2024 w dniu 14.11.2024r.</w:t>
      </w:r>
    </w:p>
    <w:p w:rsidR="00183F73" w:rsidRDefault="00183F73" w:rsidP="00183F73">
      <w:pPr>
        <w:ind w:firstLine="567"/>
        <w:jc w:val="both"/>
        <w:rPr>
          <w:sz w:val="20"/>
          <w:szCs w:val="20"/>
        </w:rPr>
      </w:pPr>
      <w:r>
        <w:rPr>
          <w:sz w:val="20"/>
          <w:szCs w:val="20"/>
        </w:rPr>
        <w:t>Wójt Gminy Borzytuchom, po dokonaniu analizy przedłożonej dokumentacji, spośród uwarunkowań określonych w art.63 ust.1 ww. ustawy, w odniesieniu do wnioskowanego przedsięwzięcia, ustalił co następuje, biorąc pod uwagę:</w:t>
      </w:r>
    </w:p>
    <w:p w:rsidR="00183F73" w:rsidRPr="00E05018" w:rsidRDefault="00183F73" w:rsidP="00183F73">
      <w:pPr>
        <w:pStyle w:val="Tekstpodstawowy"/>
        <w:numPr>
          <w:ilvl w:val="0"/>
          <w:numId w:val="4"/>
        </w:numPr>
        <w:spacing w:line="276" w:lineRule="auto"/>
        <w:rPr>
          <w:b/>
          <w:sz w:val="20"/>
          <w:szCs w:val="20"/>
        </w:rPr>
      </w:pPr>
      <w:r w:rsidRPr="00E05018">
        <w:rPr>
          <w:b/>
          <w:sz w:val="20"/>
          <w:szCs w:val="20"/>
        </w:rPr>
        <w:t>rodzaj i charakterystykę przedsięwzięcia, z uwzględnieniem:</w:t>
      </w:r>
    </w:p>
    <w:p w:rsidR="00183F73" w:rsidRPr="00E05018" w:rsidRDefault="00183F73" w:rsidP="00183F73">
      <w:pPr>
        <w:numPr>
          <w:ilvl w:val="0"/>
          <w:numId w:val="3"/>
        </w:numPr>
        <w:tabs>
          <w:tab w:val="num" w:pos="284"/>
        </w:tabs>
        <w:spacing w:after="0"/>
        <w:ind w:left="284" w:hanging="284"/>
        <w:jc w:val="both"/>
        <w:rPr>
          <w:b/>
          <w:sz w:val="20"/>
          <w:szCs w:val="20"/>
        </w:rPr>
      </w:pPr>
      <w:r w:rsidRPr="00E05018">
        <w:rPr>
          <w:b/>
          <w:sz w:val="20"/>
          <w:szCs w:val="20"/>
        </w:rPr>
        <w:t>skali przedsięwzięcia i wielkości zajmowanego terenu oraz ich wzajemnych proporcji, a także istotnych rozwiązań charakteryzujących przedsięwzięcie,</w:t>
      </w:r>
    </w:p>
    <w:p w:rsidR="00183F73" w:rsidRDefault="00183F73" w:rsidP="00183F73">
      <w:pPr>
        <w:ind w:firstLine="567"/>
        <w:jc w:val="both"/>
        <w:rPr>
          <w:sz w:val="20"/>
          <w:szCs w:val="20"/>
        </w:rPr>
      </w:pPr>
      <w:r>
        <w:rPr>
          <w:sz w:val="20"/>
          <w:szCs w:val="20"/>
        </w:rPr>
        <w:t>Planowane przedsięwzięcie polega na budowie 31 budynków mieszkalnych jednorodzinnych wraz z infrastrukturą towarzyszącą na wydzielonych geodezyjnie działkach budowlanych z działki nr 70/4 i 70/5 obręb Struszewo, gm. Borzytuchom. Działki te będą skomunikowane wewnętrznym układem komunikacyjnym. Łączna powierzchnia terenu inwestycyjnego wynosi 3.99 ha. Przedsięwzięcie będzie rozłożone w czasie, etapowane. Realizacja zamierzenia planowana jest do realizacji sukcesywnie, przez indywidualnych właścicieli, którzy nabędą działki budowlane.</w:t>
      </w:r>
    </w:p>
    <w:p w:rsidR="00183F73" w:rsidRDefault="00183F73" w:rsidP="00183F73">
      <w:pPr>
        <w:ind w:firstLine="567"/>
        <w:jc w:val="both"/>
        <w:rPr>
          <w:sz w:val="20"/>
          <w:szCs w:val="20"/>
        </w:rPr>
      </w:pPr>
      <w:r>
        <w:rPr>
          <w:sz w:val="20"/>
          <w:szCs w:val="20"/>
        </w:rPr>
        <w:t>Planuje się realizację budynków mieszkalnych jednorodzinnych, maksymalnie dwiema kondygnacjami naziemnymi ( w tym kondygnacja poddasza użytkowego), z możliwością wykonania podpiwniczenia oraz budowy garaży wbudowanych lub dobudowanych, wg projektów katalogowych. Planowana jest zabudowa jednorodna i spójna pod względem architektonicznym w ramach całego zespołu. Ww. obiekty zostaną wykonane z elementów drobnowymiarowych i pokryte dachami dwu lub wielospadowymi z możliwością wykonania lukarn. Pokrycie stanowić będzie dachówka (lub inny materiał dachówko podobny).</w:t>
      </w:r>
    </w:p>
    <w:p w:rsidR="00183F73" w:rsidRDefault="00183F73" w:rsidP="00183F73">
      <w:pPr>
        <w:ind w:firstLine="567"/>
        <w:jc w:val="both"/>
        <w:rPr>
          <w:sz w:val="20"/>
          <w:szCs w:val="20"/>
        </w:rPr>
      </w:pPr>
      <w:r>
        <w:rPr>
          <w:sz w:val="20"/>
          <w:szCs w:val="20"/>
        </w:rPr>
        <w:t>Obsługę komunikacyjna poszczególnych działek planuje się zapewnić za pomocą drogi gminnej (dz. nr 204 i 227 obręb Struszewo) oraz poprzez wydzielona drogę wewnętrzną, w której zostaną przeprowadzone niezbędne media. Do każdego z budynków mieszkalnych zamierza się doprowadzić wodę i energię elektryczną oraz zapewnić odbiór ścieków . W obrębie projektowanych budynków planuje się wykonać nawierzchnie utwardzone (dojścia i dojazdy), pozostałe części działki zamierza się przeznaczyć na tereny zielone.</w:t>
      </w:r>
    </w:p>
    <w:p w:rsidR="00183F73" w:rsidRDefault="00183F73" w:rsidP="00183F73">
      <w:pPr>
        <w:ind w:firstLine="567"/>
        <w:jc w:val="both"/>
        <w:rPr>
          <w:sz w:val="20"/>
          <w:szCs w:val="20"/>
        </w:rPr>
      </w:pPr>
      <w:r>
        <w:rPr>
          <w:sz w:val="20"/>
          <w:szCs w:val="20"/>
        </w:rPr>
        <w:t xml:space="preserve">Teren inwestycji obecnie nie jest uzbrojony. Prace polegające na wykonaniu niezbędnych przyłączy wykonane zgodnie z projektem wykonawczym w oparciu o uzgodnienia oraz decyzje administracyjne. Wjazdy na posesje wykonane zostaną zgodnie z koncepcją podziału działek, po zatwierdzeniu ich lokalizacji. </w:t>
      </w:r>
    </w:p>
    <w:p w:rsidR="00183F73" w:rsidRDefault="00183F73" w:rsidP="00183F73">
      <w:pPr>
        <w:ind w:firstLine="567"/>
        <w:jc w:val="both"/>
        <w:rPr>
          <w:sz w:val="20"/>
          <w:szCs w:val="20"/>
        </w:rPr>
      </w:pPr>
    </w:p>
    <w:p w:rsidR="00183F73" w:rsidRPr="007838A2" w:rsidRDefault="00183F73" w:rsidP="00183F73">
      <w:pPr>
        <w:numPr>
          <w:ilvl w:val="0"/>
          <w:numId w:val="3"/>
        </w:numPr>
        <w:tabs>
          <w:tab w:val="clear" w:pos="720"/>
        </w:tabs>
        <w:spacing w:after="0"/>
        <w:ind w:left="284" w:hanging="284"/>
        <w:jc w:val="both"/>
        <w:rPr>
          <w:b/>
          <w:sz w:val="20"/>
          <w:szCs w:val="20"/>
        </w:rPr>
      </w:pPr>
      <w:r w:rsidRPr="007838A2">
        <w:rPr>
          <w:b/>
          <w:sz w:val="20"/>
          <w:szCs w:val="20"/>
        </w:rPr>
        <w:t xml:space="preserve">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lub których oddziaływania mieszczą się w obszarze oddziaływania planowanego przedsięwzięcia w zakresie, w jakim ich oddziaływania mogą prowadzić </w:t>
      </w:r>
      <w:r>
        <w:rPr>
          <w:b/>
          <w:sz w:val="20"/>
          <w:szCs w:val="20"/>
        </w:rPr>
        <w:br/>
      </w:r>
      <w:r w:rsidRPr="007838A2">
        <w:rPr>
          <w:b/>
          <w:sz w:val="20"/>
          <w:szCs w:val="20"/>
        </w:rPr>
        <w:t>do skumulowania oddziaływań z planowanym przedsięwzięciem,</w:t>
      </w:r>
    </w:p>
    <w:p w:rsidR="00183F73" w:rsidRPr="007838A2" w:rsidRDefault="00183F73" w:rsidP="00183F73">
      <w:pPr>
        <w:jc w:val="both"/>
        <w:rPr>
          <w:b/>
          <w:sz w:val="20"/>
          <w:szCs w:val="20"/>
        </w:rPr>
      </w:pPr>
    </w:p>
    <w:p w:rsidR="00183F73" w:rsidRPr="007838A2" w:rsidRDefault="00183F73" w:rsidP="00183F73">
      <w:pPr>
        <w:ind w:firstLine="567"/>
        <w:jc w:val="both"/>
        <w:rPr>
          <w:bCs/>
          <w:sz w:val="20"/>
          <w:szCs w:val="20"/>
        </w:rPr>
      </w:pPr>
      <w:r w:rsidRPr="007838A2">
        <w:rPr>
          <w:bCs/>
          <w:sz w:val="20"/>
          <w:szCs w:val="20"/>
        </w:rPr>
        <w:t xml:space="preserve">W bezpośrednim sąsiedztwie i w obszarze oddziaływania planowanego przedsięwzięcia brak jest przedsięwzięć realizowanych, zrealizowanych lub planowanych, których oddziaływania mogłyby prowadzić </w:t>
      </w:r>
      <w:r>
        <w:rPr>
          <w:bCs/>
          <w:sz w:val="20"/>
          <w:szCs w:val="20"/>
        </w:rPr>
        <w:br/>
      </w:r>
      <w:r w:rsidRPr="007838A2">
        <w:rPr>
          <w:bCs/>
          <w:sz w:val="20"/>
          <w:szCs w:val="20"/>
        </w:rPr>
        <w:t xml:space="preserve">do skumulowania oddziaływań z planowanym przedsięwzięciem. </w:t>
      </w:r>
    </w:p>
    <w:p w:rsidR="00183F73" w:rsidRPr="007838A2" w:rsidRDefault="00183F73" w:rsidP="00183F73">
      <w:pPr>
        <w:ind w:firstLine="567"/>
        <w:jc w:val="both"/>
        <w:rPr>
          <w:bCs/>
          <w:sz w:val="20"/>
          <w:szCs w:val="20"/>
        </w:rPr>
      </w:pPr>
      <w:r w:rsidRPr="007838A2">
        <w:rPr>
          <w:bCs/>
          <w:sz w:val="20"/>
          <w:szCs w:val="20"/>
        </w:rPr>
        <w:lastRenderedPageBreak/>
        <w:t xml:space="preserve">Z uwagi na lokalny charakter przedsięwzięcia oraz ograniczenie oddziaływania do terenu objętego inwestycją, nie należy spodziewać się wystąpienia zagrożenia istotnych oddziaływań skumulowanych z innymi przedsięwzięciami o podobnym charakterze. Realizacja planowanych budynków w różnych ramach czasowych powoduje, że nie przewiduje się kumulacji oddziaływania wynikającego z nakładających się w czasie robót budowlanych i utrudnienia w ruchu, wzmożonego hałasu i zwiększonego zasięgu oddziaływania. </w:t>
      </w:r>
    </w:p>
    <w:p w:rsidR="00183F73" w:rsidRPr="007838A2" w:rsidRDefault="00183F73" w:rsidP="00183F73">
      <w:pPr>
        <w:numPr>
          <w:ilvl w:val="0"/>
          <w:numId w:val="3"/>
        </w:numPr>
        <w:tabs>
          <w:tab w:val="clear" w:pos="720"/>
          <w:tab w:val="num" w:pos="284"/>
        </w:tabs>
        <w:spacing w:after="0"/>
        <w:ind w:left="284" w:hanging="284"/>
        <w:jc w:val="both"/>
        <w:rPr>
          <w:b/>
          <w:sz w:val="20"/>
          <w:szCs w:val="20"/>
        </w:rPr>
      </w:pPr>
      <w:r w:rsidRPr="007838A2">
        <w:rPr>
          <w:b/>
          <w:sz w:val="20"/>
          <w:szCs w:val="20"/>
        </w:rPr>
        <w:t xml:space="preserve">różnorodności biologicznej, wykorzystania zasobów naturalnych, w tym gleby, wody </w:t>
      </w:r>
      <w:r w:rsidRPr="007838A2">
        <w:rPr>
          <w:b/>
          <w:sz w:val="20"/>
          <w:szCs w:val="20"/>
        </w:rPr>
        <w:br/>
        <w:t>i powierzchni ziemi,</w:t>
      </w:r>
    </w:p>
    <w:p w:rsidR="00183F73" w:rsidRDefault="00183F73" w:rsidP="00183F73">
      <w:pPr>
        <w:ind w:left="284"/>
        <w:jc w:val="both"/>
        <w:rPr>
          <w:sz w:val="20"/>
          <w:szCs w:val="20"/>
        </w:rPr>
      </w:pPr>
      <w:r>
        <w:rPr>
          <w:sz w:val="20"/>
          <w:szCs w:val="20"/>
        </w:rPr>
        <w:t>Teren, na którym ma zostać zrealizowane przedsięwzięcie stanowi głównie grunty rolne i część nieużytku.  Obszar, na którym planowana jest realizacja zamierzenia jest niezabudowany, stanowi w głównej mierze użytki rolne. Bezpośrednie otoczenie działki planowanej pod zabudowę stanowią tereny wykorzystywane rolniczo.</w:t>
      </w:r>
    </w:p>
    <w:p w:rsidR="00183F73" w:rsidRDefault="00183F73" w:rsidP="00183F73">
      <w:pPr>
        <w:ind w:left="284"/>
        <w:jc w:val="both"/>
        <w:rPr>
          <w:sz w:val="20"/>
          <w:szCs w:val="20"/>
        </w:rPr>
      </w:pPr>
      <w:r>
        <w:rPr>
          <w:sz w:val="20"/>
          <w:szCs w:val="20"/>
        </w:rPr>
        <w:t xml:space="preserve">Wnioskodawca w celu dokonania analizy wykonał wizję przyrodniczą, z uwzględnieniem flory i fauny występującej w obrębie działki objętej zamiarem inwestycyjnym. Przeprowadzona analiza przyrodnicza wskazuje, że siedlisko uległo przebudowie w wyniku zaniechania użytkowania rolniczego i postępującej sukcesji wtórnej. Obszar przeznaczony pod zabudowę posiada niewielkie wahania wysokości terenu. </w:t>
      </w:r>
    </w:p>
    <w:p w:rsidR="00183F73" w:rsidRDefault="00183F73" w:rsidP="00183F73">
      <w:pPr>
        <w:ind w:left="284"/>
        <w:jc w:val="both"/>
        <w:rPr>
          <w:sz w:val="20"/>
          <w:szCs w:val="20"/>
        </w:rPr>
      </w:pPr>
      <w:r>
        <w:rPr>
          <w:sz w:val="20"/>
          <w:szCs w:val="20"/>
        </w:rPr>
        <w:t xml:space="preserve">Na terenie planowanej inwestycji, nie zidentyfikowano występowanie gatunków chronionych czy rzadkich. Teren przyszłego zainwestowania porastają pospolite gatunki roślin związane z sąsiadującymi terenami upraw oraz pobliskiego kompleksu leśnego. </w:t>
      </w:r>
    </w:p>
    <w:p w:rsidR="00183F73" w:rsidRDefault="00183F73" w:rsidP="00183F73">
      <w:pPr>
        <w:ind w:left="284"/>
        <w:jc w:val="both"/>
        <w:rPr>
          <w:sz w:val="20"/>
          <w:szCs w:val="20"/>
        </w:rPr>
      </w:pPr>
      <w:r>
        <w:rPr>
          <w:sz w:val="20"/>
          <w:szCs w:val="20"/>
        </w:rPr>
        <w:t xml:space="preserve">W szacie roślinnej terenu inwestycyjnego oraz terenów bezpośrednio do niego przylegających dominują gatunki pospolite w całym kraju. Występująca na tym terenie fauna jest również typowa dla terenów rolniczych oraz wędrujących, żerujących zwierząt z sąsiednich kompleksów leśnych, preferujących brzegi lasu. </w:t>
      </w:r>
    </w:p>
    <w:p w:rsidR="00183F73" w:rsidRDefault="00183F73" w:rsidP="00183F73">
      <w:pPr>
        <w:ind w:left="284"/>
        <w:jc w:val="both"/>
        <w:rPr>
          <w:sz w:val="20"/>
          <w:szCs w:val="20"/>
        </w:rPr>
      </w:pPr>
      <w:r>
        <w:rPr>
          <w:sz w:val="20"/>
          <w:szCs w:val="20"/>
        </w:rPr>
        <w:t xml:space="preserve">Teren działek porośnięty jest roślinnością zbiorowisk klasy </w:t>
      </w:r>
      <w:proofErr w:type="spellStart"/>
      <w:r>
        <w:rPr>
          <w:sz w:val="20"/>
          <w:szCs w:val="20"/>
        </w:rPr>
        <w:t>Magnoliopsida</w:t>
      </w:r>
      <w:proofErr w:type="spellEnd"/>
      <w:r>
        <w:rPr>
          <w:sz w:val="20"/>
          <w:szCs w:val="20"/>
        </w:rPr>
        <w:t>. W strefie ugoru sąsiadującego z pobliskim kompleksem leśnym najwyższą stałość osiągają: babka lancetowata (</w:t>
      </w:r>
      <w:proofErr w:type="spellStart"/>
      <w:r>
        <w:rPr>
          <w:sz w:val="20"/>
          <w:szCs w:val="20"/>
        </w:rPr>
        <w:t>Plantago</w:t>
      </w:r>
      <w:proofErr w:type="spellEnd"/>
      <w:r>
        <w:rPr>
          <w:sz w:val="20"/>
          <w:szCs w:val="20"/>
        </w:rPr>
        <w:t xml:space="preserve"> </w:t>
      </w:r>
      <w:proofErr w:type="spellStart"/>
      <w:r>
        <w:rPr>
          <w:sz w:val="20"/>
          <w:szCs w:val="20"/>
        </w:rPr>
        <w:t>lanceolata</w:t>
      </w:r>
      <w:proofErr w:type="spellEnd"/>
      <w:r>
        <w:rPr>
          <w:sz w:val="20"/>
          <w:szCs w:val="20"/>
        </w:rPr>
        <w:t>), podbiał pospolity (</w:t>
      </w:r>
      <w:proofErr w:type="spellStart"/>
      <w:r>
        <w:rPr>
          <w:sz w:val="20"/>
          <w:szCs w:val="20"/>
        </w:rPr>
        <w:t>Tussilago</w:t>
      </w:r>
      <w:proofErr w:type="spellEnd"/>
      <w:r>
        <w:rPr>
          <w:sz w:val="20"/>
          <w:szCs w:val="20"/>
        </w:rPr>
        <w:t xml:space="preserve"> </w:t>
      </w:r>
      <w:proofErr w:type="spellStart"/>
      <w:r>
        <w:rPr>
          <w:sz w:val="20"/>
          <w:szCs w:val="20"/>
        </w:rPr>
        <w:t>farfara</w:t>
      </w:r>
      <w:proofErr w:type="spellEnd"/>
      <w:r>
        <w:rPr>
          <w:sz w:val="20"/>
          <w:szCs w:val="20"/>
        </w:rPr>
        <w:t>), pokrzywa zwyczajna (</w:t>
      </w:r>
      <w:proofErr w:type="spellStart"/>
      <w:r>
        <w:rPr>
          <w:sz w:val="20"/>
          <w:szCs w:val="20"/>
        </w:rPr>
        <w:t>Urica</w:t>
      </w:r>
      <w:proofErr w:type="spellEnd"/>
      <w:r>
        <w:rPr>
          <w:sz w:val="20"/>
          <w:szCs w:val="20"/>
        </w:rPr>
        <w:t xml:space="preserve"> </w:t>
      </w:r>
      <w:proofErr w:type="spellStart"/>
      <w:r>
        <w:rPr>
          <w:sz w:val="20"/>
          <w:szCs w:val="20"/>
        </w:rPr>
        <w:t>dioica</w:t>
      </w:r>
      <w:proofErr w:type="spellEnd"/>
      <w:r>
        <w:rPr>
          <w:sz w:val="20"/>
          <w:szCs w:val="20"/>
        </w:rPr>
        <w:t>), jeżyna popielica (</w:t>
      </w:r>
      <w:proofErr w:type="spellStart"/>
      <w:r>
        <w:rPr>
          <w:sz w:val="20"/>
          <w:szCs w:val="20"/>
        </w:rPr>
        <w:t>Rubus</w:t>
      </w:r>
      <w:proofErr w:type="spellEnd"/>
      <w:r>
        <w:rPr>
          <w:sz w:val="20"/>
          <w:szCs w:val="20"/>
        </w:rPr>
        <w:t xml:space="preserve"> Cassius), malina właściwa (</w:t>
      </w:r>
      <w:proofErr w:type="spellStart"/>
      <w:r>
        <w:rPr>
          <w:sz w:val="20"/>
          <w:szCs w:val="20"/>
        </w:rPr>
        <w:t>Rubus</w:t>
      </w:r>
      <w:proofErr w:type="spellEnd"/>
      <w:r>
        <w:rPr>
          <w:sz w:val="20"/>
          <w:szCs w:val="20"/>
        </w:rPr>
        <w:t xml:space="preserve"> </w:t>
      </w:r>
      <w:proofErr w:type="spellStart"/>
      <w:r>
        <w:rPr>
          <w:sz w:val="20"/>
          <w:szCs w:val="20"/>
        </w:rPr>
        <w:t>idaeus</w:t>
      </w:r>
      <w:proofErr w:type="spellEnd"/>
      <w:r>
        <w:rPr>
          <w:sz w:val="20"/>
          <w:szCs w:val="20"/>
        </w:rPr>
        <w:t>), trybula leśna (</w:t>
      </w:r>
      <w:proofErr w:type="spellStart"/>
      <w:r>
        <w:rPr>
          <w:sz w:val="20"/>
          <w:szCs w:val="20"/>
        </w:rPr>
        <w:t>Anthriscus</w:t>
      </w:r>
      <w:proofErr w:type="spellEnd"/>
      <w:r>
        <w:rPr>
          <w:sz w:val="20"/>
          <w:szCs w:val="20"/>
        </w:rPr>
        <w:t xml:space="preserve"> </w:t>
      </w:r>
      <w:proofErr w:type="spellStart"/>
      <w:r>
        <w:rPr>
          <w:sz w:val="20"/>
          <w:szCs w:val="20"/>
        </w:rPr>
        <w:t>sylvesris</w:t>
      </w:r>
      <w:proofErr w:type="spellEnd"/>
      <w:r>
        <w:rPr>
          <w:sz w:val="20"/>
          <w:szCs w:val="20"/>
        </w:rPr>
        <w:t>). Całość uzupełniają liczne trawy : perz właściwy (</w:t>
      </w:r>
      <w:proofErr w:type="spellStart"/>
      <w:r>
        <w:rPr>
          <w:sz w:val="20"/>
          <w:szCs w:val="20"/>
        </w:rPr>
        <w:t>Elymus</w:t>
      </w:r>
      <w:proofErr w:type="spellEnd"/>
      <w:r>
        <w:rPr>
          <w:sz w:val="20"/>
          <w:szCs w:val="20"/>
        </w:rPr>
        <w:t xml:space="preserve"> </w:t>
      </w:r>
      <w:proofErr w:type="spellStart"/>
      <w:r>
        <w:rPr>
          <w:sz w:val="20"/>
          <w:szCs w:val="20"/>
        </w:rPr>
        <w:t>repens</w:t>
      </w:r>
      <w:proofErr w:type="spellEnd"/>
      <w:r>
        <w:rPr>
          <w:sz w:val="20"/>
          <w:szCs w:val="20"/>
        </w:rPr>
        <w:t>), życica trwała (</w:t>
      </w:r>
      <w:proofErr w:type="spellStart"/>
      <w:r>
        <w:rPr>
          <w:sz w:val="20"/>
          <w:szCs w:val="20"/>
        </w:rPr>
        <w:t>Lolium</w:t>
      </w:r>
      <w:proofErr w:type="spellEnd"/>
      <w:r>
        <w:rPr>
          <w:sz w:val="20"/>
          <w:szCs w:val="20"/>
        </w:rPr>
        <w:t xml:space="preserve"> </w:t>
      </w:r>
      <w:proofErr w:type="spellStart"/>
      <w:r>
        <w:rPr>
          <w:sz w:val="20"/>
          <w:szCs w:val="20"/>
        </w:rPr>
        <w:t>perenne</w:t>
      </w:r>
      <w:proofErr w:type="spellEnd"/>
      <w:r>
        <w:rPr>
          <w:sz w:val="20"/>
          <w:szCs w:val="20"/>
        </w:rPr>
        <w:t>), wiechlina łąkowa (</w:t>
      </w:r>
      <w:proofErr w:type="spellStart"/>
      <w:r>
        <w:rPr>
          <w:sz w:val="20"/>
          <w:szCs w:val="20"/>
        </w:rPr>
        <w:t>Poa</w:t>
      </w:r>
      <w:proofErr w:type="spellEnd"/>
      <w:r>
        <w:rPr>
          <w:sz w:val="20"/>
          <w:szCs w:val="20"/>
        </w:rPr>
        <w:t xml:space="preserve"> </w:t>
      </w:r>
      <w:proofErr w:type="spellStart"/>
      <w:r>
        <w:rPr>
          <w:sz w:val="20"/>
          <w:szCs w:val="20"/>
        </w:rPr>
        <w:t>pratensis</w:t>
      </w:r>
      <w:proofErr w:type="spellEnd"/>
      <w:r>
        <w:rPr>
          <w:sz w:val="20"/>
          <w:szCs w:val="20"/>
        </w:rPr>
        <w:t>), mietlica pospolita (</w:t>
      </w:r>
      <w:proofErr w:type="spellStart"/>
      <w:r>
        <w:rPr>
          <w:sz w:val="20"/>
          <w:szCs w:val="20"/>
        </w:rPr>
        <w:t>Agrosis</w:t>
      </w:r>
      <w:proofErr w:type="spellEnd"/>
      <w:r>
        <w:rPr>
          <w:sz w:val="20"/>
          <w:szCs w:val="20"/>
        </w:rPr>
        <w:t xml:space="preserve"> </w:t>
      </w:r>
      <w:proofErr w:type="spellStart"/>
      <w:r>
        <w:rPr>
          <w:sz w:val="20"/>
          <w:szCs w:val="20"/>
        </w:rPr>
        <w:t>capillaris</w:t>
      </w:r>
      <w:proofErr w:type="spellEnd"/>
      <w:r>
        <w:rPr>
          <w:sz w:val="20"/>
          <w:szCs w:val="20"/>
        </w:rPr>
        <w:t>).</w:t>
      </w:r>
    </w:p>
    <w:p w:rsidR="00183F73" w:rsidRDefault="00183F73" w:rsidP="00183F73">
      <w:pPr>
        <w:ind w:left="284"/>
        <w:jc w:val="both"/>
        <w:rPr>
          <w:sz w:val="20"/>
          <w:szCs w:val="20"/>
        </w:rPr>
      </w:pPr>
      <w:r>
        <w:rPr>
          <w:sz w:val="20"/>
          <w:szCs w:val="20"/>
        </w:rPr>
        <w:t xml:space="preserve">Przeprowadzone obserwacje terenowe nie stwierdziły występowania w obrębie oddziaływania bezpośredniego roślin objętych w Polsce ochroną gatunkową ani gatunków szczególnie cennych. Wymienione powyżej taksony należą do pospolitych w skali kraju. </w:t>
      </w:r>
    </w:p>
    <w:p w:rsidR="00183F73" w:rsidRDefault="00183F73" w:rsidP="00183F73">
      <w:pPr>
        <w:ind w:left="284"/>
        <w:jc w:val="both"/>
        <w:rPr>
          <w:sz w:val="20"/>
          <w:szCs w:val="20"/>
        </w:rPr>
      </w:pPr>
      <w:r>
        <w:rPr>
          <w:sz w:val="20"/>
          <w:szCs w:val="20"/>
        </w:rPr>
        <w:t xml:space="preserve">Po obserwacji i analizie terenu inwestycji, biorąc po uwagę sposób zagospodarowania terenów sąsiadujących, po poszukiwaniu śladów lęgów, nie stwierdzono gniazdowania ptaków. Obserwowano przeloty gatunków ptaków związanych z krajobrazem rolniczym: skowronka polnego, trznadla, wróbla. </w:t>
      </w:r>
    </w:p>
    <w:p w:rsidR="00183F73" w:rsidRDefault="00183F73" w:rsidP="00183F73">
      <w:pPr>
        <w:ind w:left="284"/>
        <w:jc w:val="both"/>
        <w:rPr>
          <w:sz w:val="20"/>
          <w:szCs w:val="20"/>
        </w:rPr>
      </w:pPr>
      <w:r>
        <w:rPr>
          <w:sz w:val="20"/>
          <w:szCs w:val="20"/>
        </w:rPr>
        <w:t xml:space="preserve">W czasie obserwacji na terenie działek inwestycyjnych i w jej otoczeniu nie zaobserwowano większych gatunków ssaków. Mogą występować drobne gryzonie oraz polujące na nie drapieżniki rodzaju jak np.: kuna, tchórz, łasica, mysz polna, ryjówka, kret lis. Nie stwierdzono występowania gatunków ssaków objętych ochroną gatunkową. </w:t>
      </w:r>
    </w:p>
    <w:p w:rsidR="00183F73" w:rsidRPr="007838A2" w:rsidRDefault="00183F73" w:rsidP="00183F73">
      <w:pPr>
        <w:suppressAutoHyphens/>
        <w:ind w:left="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Na przedmiotowym oraz sąsiednim terenie nie występują dobra materialne, dziedzictwo kulturowe i zabytki </w:t>
      </w:r>
      <w:r>
        <w:rPr>
          <w:rFonts w:eastAsia="Calibri"/>
          <w:iCs/>
          <w:kern w:val="2"/>
          <w:sz w:val="20"/>
          <w:szCs w:val="20"/>
          <w:lang w:eastAsia="zh-CN" w:bidi="hi-IN"/>
        </w:rPr>
        <w:t xml:space="preserve">     </w:t>
      </w:r>
      <w:r w:rsidRPr="007838A2">
        <w:rPr>
          <w:rFonts w:eastAsia="Calibri"/>
          <w:iCs/>
          <w:kern w:val="2"/>
          <w:sz w:val="20"/>
          <w:szCs w:val="20"/>
          <w:lang w:eastAsia="zh-CN" w:bidi="hi-IN"/>
        </w:rPr>
        <w:t xml:space="preserve">chronione podlegające ochronie, a które planowana inwestycja mogłaby mieć wpływ. </w:t>
      </w:r>
    </w:p>
    <w:p w:rsidR="00183F73" w:rsidRDefault="00183F73" w:rsidP="00183F73">
      <w:pPr>
        <w:suppressAutoHyphens/>
        <w:ind w:left="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Realizacja inwestycji nie spowoduje też utraty bioróżnorodności, tras migracyjnych, miejsc stałego pobytu zwierząt oraz chronionych siedlisk oraz miejsc występowania rzadkich bądź zagrożonych gatunków roślin i </w:t>
      </w:r>
      <w:r w:rsidRPr="007838A2">
        <w:rPr>
          <w:rFonts w:eastAsia="Calibri"/>
          <w:iCs/>
          <w:kern w:val="2"/>
          <w:sz w:val="20"/>
          <w:szCs w:val="20"/>
          <w:lang w:eastAsia="zh-CN" w:bidi="hi-IN"/>
        </w:rPr>
        <w:lastRenderedPageBreak/>
        <w:t xml:space="preserve">grzybów. Podobnie też w przypadku pozostałych gatunków zwierząt, w tym ssaków ustalono brak zagrożenia utraty lub pogorszenia stanu zachowania siedlisk bytowania. W związku z powyższym realizacja planowanego przedsięwzięcia nie przyczyni się również do zmniejszenia zróżnicowania populacji na poziomie genetycznym oraz wymierania gatunków. </w:t>
      </w:r>
    </w:p>
    <w:p w:rsidR="00183F73" w:rsidRDefault="00183F73" w:rsidP="00183F73">
      <w:pPr>
        <w:suppressAutoHyphens/>
        <w:ind w:left="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Informacje zawarte w KIP wskazuje na brak występowania gatunków objętych ochroną prawną na mocy przepisów ustawy o ochronie przyrody, niemniej jednak, na ewentualne zniszczenie siedlisk gatunków, płoszenie lub przenoszenie gatunków znajdujących się pod ochroną należy uzyskać zezwolenie w trybie art. 56 ustawy o ochronie przyrody z dnia 16 kwietnia 2004r</w:t>
      </w:r>
    </w:p>
    <w:p w:rsidR="00183F73" w:rsidRPr="007838A2" w:rsidRDefault="00183F73" w:rsidP="00183F73">
      <w:pPr>
        <w:suppressAutoHyphens/>
        <w:ind w:firstLine="284"/>
        <w:jc w:val="both"/>
        <w:textAlignment w:val="baseline"/>
        <w:rPr>
          <w:rFonts w:eastAsia="Calibri"/>
          <w:i/>
          <w:kern w:val="2"/>
          <w:sz w:val="20"/>
          <w:szCs w:val="20"/>
          <w:lang w:eastAsia="zh-CN" w:bidi="hi-IN"/>
        </w:rPr>
      </w:pPr>
      <w:r w:rsidRPr="007838A2">
        <w:rPr>
          <w:rFonts w:eastAsia="Calibri"/>
          <w:i/>
          <w:kern w:val="2"/>
          <w:sz w:val="20"/>
          <w:szCs w:val="20"/>
          <w:lang w:eastAsia="zh-CN" w:bidi="hi-IN"/>
        </w:rPr>
        <w:t>Szacowane wykorzystanie zasobów naturalnych i materiałów oraz paliw:</w:t>
      </w:r>
    </w:p>
    <w:p w:rsidR="00183F73" w:rsidRPr="007838A2" w:rsidRDefault="00183F73" w:rsidP="00183F73">
      <w:pPr>
        <w:suppressAutoHyphens/>
        <w:ind w:firstLine="284"/>
        <w:jc w:val="both"/>
        <w:textAlignment w:val="baseline"/>
        <w:rPr>
          <w:rFonts w:eastAsia="Calibri"/>
          <w:i/>
          <w:kern w:val="2"/>
          <w:sz w:val="20"/>
          <w:szCs w:val="20"/>
          <w:lang w:eastAsia="zh-CN" w:bidi="hi-IN"/>
        </w:rPr>
      </w:pPr>
      <w:r w:rsidRPr="007838A2">
        <w:rPr>
          <w:rFonts w:eastAsia="Calibri"/>
          <w:i/>
          <w:kern w:val="2"/>
          <w:sz w:val="20"/>
          <w:szCs w:val="20"/>
          <w:lang w:eastAsia="zh-CN" w:bidi="hi-IN"/>
        </w:rPr>
        <w:t>Etap budowy:</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energia elektryczna w ilości do 38 000 KWh</w:t>
      </w:r>
    </w:p>
    <w:p w:rsidR="00183F73" w:rsidRPr="007838A2" w:rsidRDefault="00183F73" w:rsidP="00183F73">
      <w:pPr>
        <w:suppressAutoHyphens/>
        <w:ind w:firstLine="284"/>
        <w:jc w:val="both"/>
        <w:textAlignment w:val="baseline"/>
        <w:rPr>
          <w:rFonts w:eastAsia="Calibri"/>
          <w:iCs/>
          <w:kern w:val="2"/>
          <w:sz w:val="20"/>
          <w:szCs w:val="20"/>
          <w:vertAlign w:val="superscript"/>
          <w:lang w:eastAsia="zh-CN" w:bidi="hi-IN"/>
        </w:rPr>
      </w:pPr>
      <w:r w:rsidRPr="007838A2">
        <w:rPr>
          <w:rFonts w:eastAsia="Calibri"/>
          <w:iCs/>
          <w:kern w:val="2"/>
          <w:sz w:val="20"/>
          <w:szCs w:val="20"/>
          <w:lang w:eastAsia="zh-CN" w:bidi="hi-IN"/>
        </w:rPr>
        <w:t>- woda w ilości ok 160 m</w:t>
      </w:r>
      <w:r w:rsidRPr="007838A2">
        <w:rPr>
          <w:rFonts w:eastAsia="Calibri"/>
          <w:iCs/>
          <w:kern w:val="2"/>
          <w:sz w:val="20"/>
          <w:szCs w:val="20"/>
          <w:vertAlign w:val="superscript"/>
          <w:lang w:eastAsia="zh-CN" w:bidi="hi-IN"/>
        </w:rPr>
        <w:t>3</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-paliwa około 4800 z/</w:t>
      </w:r>
      <w:proofErr w:type="spellStart"/>
      <w:r w:rsidRPr="007838A2">
        <w:rPr>
          <w:rFonts w:eastAsia="Calibri"/>
          <w:iCs/>
          <w:kern w:val="2"/>
          <w:sz w:val="20"/>
          <w:szCs w:val="20"/>
          <w:lang w:eastAsia="zh-CN" w:bidi="hi-IN"/>
        </w:rPr>
        <w:t>eko</w:t>
      </w:r>
      <w:proofErr w:type="spellEnd"/>
      <w:r w:rsidRPr="007838A2">
        <w:rPr>
          <w:rFonts w:eastAsia="Calibri"/>
          <w:iCs/>
          <w:kern w:val="2"/>
          <w:sz w:val="20"/>
          <w:szCs w:val="20"/>
          <w:lang w:eastAsia="zh-CN" w:bidi="hi-IN"/>
        </w:rPr>
        <w:t xml:space="preserve">- diesel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surowce:</w:t>
      </w:r>
    </w:p>
    <w:p w:rsidR="00183F73" w:rsidRPr="007838A2" w:rsidRDefault="00183F73" w:rsidP="00183F73">
      <w:pPr>
        <w:numPr>
          <w:ilvl w:val="0"/>
          <w:numId w:val="5"/>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6400 m3/betonu</w:t>
      </w:r>
    </w:p>
    <w:p w:rsidR="00183F73" w:rsidRPr="007838A2" w:rsidRDefault="00183F73" w:rsidP="00183F73">
      <w:pPr>
        <w:numPr>
          <w:ilvl w:val="0"/>
          <w:numId w:val="5"/>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64900 m2/bloczków silikonowych</w:t>
      </w:r>
    </w:p>
    <w:p w:rsidR="00183F73" w:rsidRPr="007838A2" w:rsidRDefault="00183F73" w:rsidP="00183F73">
      <w:pPr>
        <w:numPr>
          <w:ilvl w:val="0"/>
          <w:numId w:val="5"/>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17370 m2/bloczków betonowych</w:t>
      </w:r>
    </w:p>
    <w:p w:rsidR="00183F73" w:rsidRPr="007838A2" w:rsidRDefault="00183F73" w:rsidP="00183F73">
      <w:pPr>
        <w:numPr>
          <w:ilvl w:val="0"/>
          <w:numId w:val="5"/>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8914 ton-żwiru i piasków</w:t>
      </w:r>
    </w:p>
    <w:p w:rsidR="00183F73" w:rsidRPr="007838A2" w:rsidRDefault="00183F73" w:rsidP="00183F73">
      <w:pPr>
        <w:suppressAutoHyphens/>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 energia cieplna i gazowa: nie przewiduje się</w:t>
      </w:r>
    </w:p>
    <w:p w:rsidR="00183F73" w:rsidRPr="007838A2" w:rsidRDefault="00183F73" w:rsidP="00183F73">
      <w:pPr>
        <w:suppressAutoHyphens/>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 inne materiały: pustaki, bloczki betonowe, cegła, cement, drewno, folia, beton tow., gwoździe, zbrojenie, krokwie, dźwigary, stal konstrukcyjna itp. (zgodnie z projektem bud.).</w:t>
      </w:r>
    </w:p>
    <w:p w:rsidR="00183F73" w:rsidRPr="007838A2" w:rsidRDefault="00183F73" w:rsidP="00183F73">
      <w:pPr>
        <w:suppressAutoHyphens/>
        <w:ind w:firstLine="284"/>
        <w:jc w:val="both"/>
        <w:textAlignment w:val="baseline"/>
        <w:rPr>
          <w:rFonts w:eastAsia="Calibri"/>
          <w:iCs/>
          <w:kern w:val="2"/>
          <w:sz w:val="20"/>
          <w:szCs w:val="20"/>
          <w:lang w:eastAsia="zh-CN" w:bidi="hi-IN"/>
        </w:rPr>
      </w:pP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Etap użytkowania:</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Na wodę średnio 10m</w:t>
      </w:r>
      <w:r w:rsidRPr="007838A2">
        <w:rPr>
          <w:rFonts w:eastAsia="Calibri"/>
          <w:iCs/>
          <w:kern w:val="2"/>
          <w:sz w:val="20"/>
          <w:szCs w:val="20"/>
          <w:vertAlign w:val="superscript"/>
          <w:lang w:eastAsia="zh-CN" w:bidi="hi-IN"/>
        </w:rPr>
        <w:t>3</w:t>
      </w:r>
      <w:r w:rsidRPr="007838A2">
        <w:rPr>
          <w:rFonts w:eastAsia="Calibri"/>
          <w:iCs/>
          <w:kern w:val="2"/>
          <w:sz w:val="20"/>
          <w:szCs w:val="20"/>
          <w:lang w:eastAsia="zh-CN" w:bidi="hi-IN"/>
        </w:rPr>
        <w:t>/m-c/budynek (łącznie ok. 320 m</w:t>
      </w:r>
      <w:r w:rsidRPr="007838A2">
        <w:rPr>
          <w:rFonts w:eastAsia="Calibri"/>
          <w:iCs/>
          <w:kern w:val="2"/>
          <w:sz w:val="20"/>
          <w:szCs w:val="20"/>
          <w:vertAlign w:val="superscript"/>
          <w:lang w:eastAsia="zh-CN" w:bidi="hi-IN"/>
        </w:rPr>
        <w:t>3</w:t>
      </w:r>
      <w:r w:rsidRPr="007838A2">
        <w:rPr>
          <w:rFonts w:eastAsia="Calibri"/>
          <w:iCs/>
          <w:kern w:val="2"/>
          <w:sz w:val="20"/>
          <w:szCs w:val="20"/>
          <w:lang w:eastAsia="zh-CN" w:bidi="hi-IN"/>
        </w:rPr>
        <w:t>/m-c) z gminnej sieci wodociągowej, wg warunków technicznych wydanych przez gestora sieci;</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Zapotrzebowanie na energię elektryczną (moc przyłączeniowa): ~12,5 kW/budynek, wg warunków technicznych przyłączenia wydanych przez operatora; do 200 kWh/miesiąc/ 1 budynek x 32= 6400 kWh/miesiąc</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Zapotrzebowanie na moc cieplną 5-10kW, średnio  7,5 kW</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Zapotrzebowanie na ciepło</w:t>
      </w:r>
    </w:p>
    <w:p w:rsidR="00183F73" w:rsidRPr="007838A2" w:rsidRDefault="00183F73" w:rsidP="00183F73">
      <w:pPr>
        <w:suppressAutoHyphens/>
        <w:ind w:left="100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roczne zapotrzebowanie na ciepło budynku (na m2) możemy przyjąć zgodnie z poniższym zestawieniem (w zależności od dobranych przez poszczególnych inwestorów rozwiązań technicznych i materiałów budowlanych)</w:t>
      </w:r>
    </w:p>
    <w:p w:rsidR="00183F73" w:rsidRPr="007838A2" w:rsidRDefault="00183F73" w:rsidP="00183F73">
      <w:pPr>
        <w:suppressAutoHyphens/>
        <w:ind w:left="100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budynek pasywny: 15-30 [kWh/(m2*rok)]</w:t>
      </w:r>
    </w:p>
    <w:p w:rsidR="00183F73" w:rsidRPr="007838A2" w:rsidRDefault="00183F73" w:rsidP="00183F73">
      <w:pPr>
        <w:suppressAutoHyphens/>
        <w:ind w:left="100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budynek niskoenergetyczny (rekuperacja): 70 [kWh/(m2*rok)]</w:t>
      </w:r>
    </w:p>
    <w:p w:rsidR="00183F73" w:rsidRPr="007838A2" w:rsidRDefault="00183F73" w:rsidP="00183F73">
      <w:pPr>
        <w:suppressAutoHyphens/>
        <w:ind w:left="100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nowe budownictwo (dobra izolacja cieplna): 90-120 [kWh/(m2*rok)]</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Sposób odprowadzania lub oczyszczania ścieków: ścieki z budynków mieszkalnych odprowadzane będą do bezodpływowych zbiorników na ścieki (ok. 10m3/m-c/budynek x 32= 320m</w:t>
      </w:r>
      <w:r w:rsidRPr="007838A2">
        <w:rPr>
          <w:rFonts w:eastAsia="Calibri"/>
          <w:iCs/>
          <w:kern w:val="2"/>
          <w:sz w:val="20"/>
          <w:szCs w:val="20"/>
          <w:vertAlign w:val="superscript"/>
          <w:lang w:eastAsia="zh-CN" w:bidi="hi-IN"/>
        </w:rPr>
        <w:t>3</w:t>
      </w:r>
      <w:r w:rsidRPr="007838A2">
        <w:rPr>
          <w:rFonts w:eastAsia="Calibri"/>
          <w:iCs/>
          <w:kern w:val="2"/>
          <w:sz w:val="20"/>
          <w:szCs w:val="20"/>
          <w:lang w:eastAsia="zh-CN" w:bidi="hi-IN"/>
        </w:rPr>
        <w:t>/m-c łącznie);</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lastRenderedPageBreak/>
        <w:t>Rodzaj, ilość i sposób unieszkodliwiania odpadów- odpady bytowe zbierane selektywnie, odbierane przez uprawnioną firmę wywozową na zasadach określonych w Regulaminie o utrzymaniu czystości i porządku w gminie Borzytuchom</w:t>
      </w:r>
    </w:p>
    <w:p w:rsidR="00183F73" w:rsidRPr="007838A2" w:rsidRDefault="00183F73" w:rsidP="00183F73">
      <w:pPr>
        <w:numPr>
          <w:ilvl w:val="0"/>
          <w:numId w:val="6"/>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Wody opadowe- powierzchniowo w granicach działek</w:t>
      </w:r>
    </w:p>
    <w:p w:rsidR="00183F73" w:rsidRPr="007838A2" w:rsidRDefault="00183F73" w:rsidP="00183F73">
      <w:pPr>
        <w:suppressAutoHyphens/>
        <w:ind w:left="1004"/>
        <w:jc w:val="both"/>
        <w:textAlignment w:val="baseline"/>
        <w:rPr>
          <w:rFonts w:eastAsia="Calibri"/>
          <w:iCs/>
          <w:color w:val="FF0000"/>
          <w:kern w:val="2"/>
          <w:sz w:val="20"/>
          <w:szCs w:val="20"/>
          <w:lang w:eastAsia="zh-CN" w:bidi="hi-IN"/>
        </w:rPr>
      </w:pPr>
    </w:p>
    <w:p w:rsidR="00183F73" w:rsidRPr="007838A2" w:rsidRDefault="00183F73" w:rsidP="00183F73">
      <w:pPr>
        <w:suppressAutoHyphens/>
        <w:ind w:left="100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W granicach obszaru objętego projektem planu nie występują żadne udokumentowane złoża surowców mineralnych. Planowana inwestycja nie wiąże się także ze znacznym zapotrzebowaniem na surowce mineralne i inne zasoby środowiska. W związku z powyższym, nie przewiduje się oddziaływania na zasoby naturalne. </w:t>
      </w:r>
    </w:p>
    <w:p w:rsidR="00183F73" w:rsidRPr="007838A2" w:rsidRDefault="00183F73" w:rsidP="00183F73">
      <w:pPr>
        <w:numPr>
          <w:ilvl w:val="0"/>
          <w:numId w:val="3"/>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Emisji i występowania innych uciążliwości</w:t>
      </w:r>
    </w:p>
    <w:p w:rsidR="00183F73" w:rsidRPr="007838A2" w:rsidRDefault="00183F73" w:rsidP="00183F73">
      <w:pPr>
        <w:suppressAutoHyphens/>
        <w:ind w:left="720"/>
        <w:jc w:val="both"/>
        <w:textAlignment w:val="baseline"/>
        <w:rPr>
          <w:rFonts w:eastAsia="Calibri"/>
          <w:iCs/>
          <w:kern w:val="2"/>
          <w:sz w:val="20"/>
          <w:szCs w:val="20"/>
          <w:lang w:eastAsia="zh-CN" w:bidi="hi-IN"/>
        </w:rPr>
      </w:pPr>
    </w:p>
    <w:p w:rsidR="00183F73" w:rsidRPr="007838A2" w:rsidRDefault="00183F73" w:rsidP="00183F73">
      <w:pPr>
        <w:suppressAutoHyphens/>
        <w:ind w:left="720"/>
        <w:jc w:val="both"/>
        <w:textAlignment w:val="baseline"/>
        <w:rPr>
          <w:rFonts w:eastAsia="Calibri"/>
          <w:iCs/>
          <w:kern w:val="2"/>
          <w:sz w:val="20"/>
          <w:szCs w:val="20"/>
          <w:u w:val="single"/>
          <w:lang w:eastAsia="zh-CN" w:bidi="hi-IN"/>
        </w:rPr>
      </w:pPr>
      <w:r w:rsidRPr="007838A2">
        <w:rPr>
          <w:rFonts w:eastAsia="Calibri"/>
          <w:iCs/>
          <w:kern w:val="2"/>
          <w:sz w:val="20"/>
          <w:szCs w:val="20"/>
          <w:u w:val="single"/>
          <w:lang w:eastAsia="zh-CN" w:bidi="hi-IN"/>
        </w:rPr>
        <w:t>Emisje substancji do powietrza</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W fazie budowy źródłami emisji zanieczyszczeń do powietrza będą głównie maszyny budowlane i samochody przywożące materiały budowlane. Samochody przywożące materiały budowlane będą źródłami o chwilowej  emisji na placu budowy. Rozwiązania minimalizujące emisje zanieczyszczeń do powietrza na etapie realizacji i funkcjonowania:</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magazynowanie materiałów sypkich będzie w miejscach osłoniętych przed wiatrem, a na ile to możliwe przechowywane w opakowaniach fabrycznych,</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stosowanie materiałów wysokiej jakości, nieuciążliwych dla środowiska i posiadających stosowne atesty i certyfikaty, gwarantujących długi czas eksploatowania, </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eliminowanie pracy maszyn i urządzeń budowlanych na biegu jałowym oraz przy obciążeniach maksymalnych</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dostarczanie materiałów budowlanych zabezpieczonych przed pyleniem poprzez zapewnienie optymalnej ich wilgotności oraz stosowanie wywrotek zabezpieczonych przed wywiewaniem przewożonego materiału,</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ograniczenie pylenia poprzez maksymalne skrócenie czasu i wielkości terenów pozbawionych szaty roślinnej</w:t>
      </w:r>
    </w:p>
    <w:p w:rsidR="00183F73" w:rsidRPr="007838A2" w:rsidRDefault="00183F73" w:rsidP="00183F73">
      <w:pPr>
        <w:suppressAutoHyphens/>
        <w:ind w:left="72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Projektowane budynki będą posiadały ogrzewanie własne, ekologiczne z udziałem wysokosprawnych kotłów, z możliwością wykorzystania OZE. Emisja zanieczyszczeń generowana przez domy mieszkalne będzie na tyle nieznaczna, że nie będzie miała wpływu na otaczającą przyrodę.  </w:t>
      </w:r>
    </w:p>
    <w:p w:rsidR="00183F73" w:rsidRPr="007838A2" w:rsidRDefault="00183F73" w:rsidP="00183F73">
      <w:pPr>
        <w:suppressAutoHyphens/>
        <w:ind w:left="720"/>
        <w:jc w:val="both"/>
        <w:textAlignment w:val="baseline"/>
        <w:rPr>
          <w:rFonts w:eastAsia="Calibri"/>
          <w:iCs/>
          <w:kern w:val="2"/>
          <w:sz w:val="20"/>
          <w:szCs w:val="20"/>
          <w:lang w:eastAsia="zh-CN" w:bidi="hi-IN"/>
        </w:rPr>
      </w:pPr>
    </w:p>
    <w:p w:rsidR="00183F73" w:rsidRPr="007838A2" w:rsidRDefault="00183F73" w:rsidP="00183F73">
      <w:pPr>
        <w:suppressAutoHyphens/>
        <w:ind w:left="720"/>
        <w:jc w:val="both"/>
        <w:textAlignment w:val="baseline"/>
        <w:rPr>
          <w:rFonts w:eastAsia="Calibri"/>
          <w:iCs/>
          <w:kern w:val="2"/>
          <w:sz w:val="20"/>
          <w:szCs w:val="20"/>
          <w:u w:val="single"/>
          <w:lang w:eastAsia="zh-CN" w:bidi="hi-IN"/>
        </w:rPr>
      </w:pPr>
      <w:r w:rsidRPr="007838A2">
        <w:rPr>
          <w:rFonts w:eastAsia="Calibri"/>
          <w:iCs/>
          <w:kern w:val="2"/>
          <w:sz w:val="20"/>
          <w:szCs w:val="20"/>
          <w:u w:val="single"/>
          <w:lang w:eastAsia="zh-CN" w:bidi="hi-IN"/>
        </w:rPr>
        <w:t>Emisja hałasu</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Oddziaływanie hałasu, jakie wystąpi podczas etapu realizacji, będzie związane głównie z przygotowaniem placu pod budowę planowanych obiektów i infrastruktury technicznej. Klimat akustyczny będzie kształtowany głównie przez pracujący sprzęt i pojazdy technologiczne oraz środki transportu dowożące materiały budowlane. Szacuje się, że poziom hałasu kształtować się będzie na poziomie ok. 60-100 </w:t>
      </w:r>
      <w:proofErr w:type="spellStart"/>
      <w:r w:rsidRPr="007838A2">
        <w:rPr>
          <w:rFonts w:eastAsia="Calibri"/>
          <w:iCs/>
          <w:kern w:val="2"/>
          <w:sz w:val="20"/>
          <w:szCs w:val="20"/>
          <w:lang w:eastAsia="zh-CN" w:bidi="hi-IN"/>
        </w:rPr>
        <w:t>dB</w:t>
      </w:r>
      <w:proofErr w:type="spellEnd"/>
      <w:r w:rsidRPr="007838A2">
        <w:rPr>
          <w:rFonts w:eastAsia="Calibri"/>
          <w:iCs/>
          <w:kern w:val="2"/>
          <w:sz w:val="20"/>
          <w:szCs w:val="20"/>
          <w:lang w:eastAsia="zh-CN" w:bidi="hi-IN"/>
        </w:rPr>
        <w:t xml:space="preserve">. Poziom hałasu nie będzie jednolity, w pierwszej fazie budowy będzie większy, z uwagi na pracę dużych maszyn, przy pracach wykończeniowych prognozuje się, że będzie on niższy.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lastRenderedPageBreak/>
        <w:t xml:space="preserve">Poziom hałasu wynikający z korzystania z nieruchomości (w ramach zwykłego korzystania ze środowiska) będzie niezauważalny dla zabudowań sąsiednich oraz nieszkodliwy dla otaczającej przyrody. Samochody osobowe przybywające na teren przedmiotowych działek będą źródłami hałasu o charakterze ruchomym (zanikającym). Hałas emitowany przez pojazdy będzie zmienny  w czasie i zależy od typu pojazdu oraz rodzaju wykonywanej operacji. W związku z tym wartość poziomu hałasu równoważnego osiągać będzie różną wartość, w różnych porach dnia.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Klimat akustyczny w omawianym rejonie kształtowany będzie przez ruch samochodowy na położonych w sąsiedztwie ciągach komunikacyjnych tj. z drogi wojewódzkiej nr 209 (oddalonej o ok. 350 m) oraz istniejących i planowanych dróg wewnętrznych o niskim i bardzo niskim natężeniu ruchu, okresowy hałas związany z działalnością rolniczą ościennych terenów. Teren jest położony poza strefą zakładów usługowych i produkcyjnych (przemysłowych).</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Zgodnie z rozporządzeniem Ministra Środowiska z dnia 14 czerwca 2007r. w sprawie dopuszczalnych poziomów hałasu w środowisku dla terenów otaczających inwestycję dopuszczalne poziomy hałasu określone są jak dla terenów zabudowy mieszkaniowej jednorodzinnej oraz terenów związanych ze stałym lub czasowym pobytem dzieci i młodzieży: 50,0 </w:t>
      </w:r>
      <w:proofErr w:type="spellStart"/>
      <w:r w:rsidRPr="007838A2">
        <w:rPr>
          <w:rFonts w:eastAsia="Calibri"/>
          <w:iCs/>
          <w:kern w:val="2"/>
          <w:sz w:val="20"/>
          <w:szCs w:val="20"/>
          <w:lang w:eastAsia="zh-CN" w:bidi="hi-IN"/>
        </w:rPr>
        <w:t>dB</w:t>
      </w:r>
      <w:proofErr w:type="spellEnd"/>
      <w:r w:rsidRPr="007838A2">
        <w:rPr>
          <w:rFonts w:eastAsia="Calibri"/>
          <w:iCs/>
          <w:kern w:val="2"/>
          <w:sz w:val="20"/>
          <w:szCs w:val="20"/>
          <w:lang w:eastAsia="zh-CN" w:bidi="hi-IN"/>
        </w:rPr>
        <w:t xml:space="preserve">, dla pory dziennej  (godz. 6:00-22:00) oraz 40,0 </w:t>
      </w:r>
      <w:proofErr w:type="spellStart"/>
      <w:r w:rsidRPr="007838A2">
        <w:rPr>
          <w:rFonts w:eastAsia="Calibri"/>
          <w:iCs/>
          <w:kern w:val="2"/>
          <w:sz w:val="20"/>
          <w:szCs w:val="20"/>
          <w:lang w:eastAsia="zh-CN" w:bidi="hi-IN"/>
        </w:rPr>
        <w:t>dB</w:t>
      </w:r>
      <w:proofErr w:type="spellEnd"/>
      <w:r w:rsidRPr="007838A2">
        <w:rPr>
          <w:rFonts w:eastAsia="Calibri"/>
          <w:iCs/>
          <w:kern w:val="2"/>
          <w:sz w:val="20"/>
          <w:szCs w:val="20"/>
          <w:lang w:eastAsia="zh-CN" w:bidi="hi-IN"/>
        </w:rPr>
        <w:t xml:space="preserve"> dla pory nocnej (godz. 22:00-6:00).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Natężenie hałasu towarzyszące zwykłemu korzystaniu ze środowiska w ramach użytkowania zamieszkałych nieruchomości, nie spowoduje naruszenia obowiązujących standardów dotyczących poziomów hałasu w środowisku i nie będzie stanowił uciążliwości akustycznej.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Rozwiązania minimalizujące emisję hałasu:</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prowadzenie robót budowlanych w godzinach dziennych (6:00- 22:00)</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prowadzenie prac budowlanych przez wykwalifikowanych pracowników, zgodnie z wymogami BHP</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zastosowanie sprawnych urządzeń i maszyn spełniających normy dopuszczanej emisji hałasu,</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zlokalizowanie zaplecza budowy na terenie możliwie największej odległości od terenów chronionych przed hałasem,</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ograniczenie pracy maszyn i urządzeń budowlanych na biegu jałowym oraz przy obciążeniach maksymalnych. </w:t>
      </w:r>
    </w:p>
    <w:p w:rsidR="00183F73" w:rsidRPr="007838A2" w:rsidRDefault="00183F73" w:rsidP="00183F73">
      <w:pPr>
        <w:suppressAutoHyphens/>
        <w:ind w:firstLine="284"/>
        <w:jc w:val="both"/>
        <w:textAlignment w:val="baseline"/>
        <w:rPr>
          <w:rFonts w:eastAsia="Calibri"/>
          <w:iCs/>
          <w:kern w:val="2"/>
          <w:sz w:val="20"/>
          <w:szCs w:val="20"/>
          <w:u w:val="single"/>
          <w:lang w:eastAsia="zh-CN" w:bidi="hi-IN"/>
        </w:rPr>
      </w:pPr>
      <w:r w:rsidRPr="007838A2">
        <w:rPr>
          <w:rFonts w:eastAsia="Calibri"/>
          <w:iCs/>
          <w:kern w:val="2"/>
          <w:sz w:val="20"/>
          <w:szCs w:val="20"/>
          <w:u w:val="single"/>
          <w:lang w:eastAsia="zh-CN" w:bidi="hi-IN"/>
        </w:rPr>
        <w:t>Gospodarka wodno- ściekowa</w:t>
      </w:r>
    </w:p>
    <w:p w:rsidR="00183F73" w:rsidRPr="007838A2" w:rsidRDefault="00183F73" w:rsidP="00183F73">
      <w:pPr>
        <w:suppressAutoHyphens/>
        <w:ind w:firstLine="284"/>
        <w:jc w:val="both"/>
        <w:textAlignment w:val="baseline"/>
        <w:rPr>
          <w:rFonts w:eastAsia="Calibri"/>
          <w:iCs/>
          <w:kern w:val="2"/>
          <w:sz w:val="20"/>
          <w:szCs w:val="20"/>
          <w:lang w:eastAsia="zh-CN" w:bidi="hi-IN"/>
        </w:rPr>
      </w:pP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Realizacja całego projektowanego przedsięwzięcia wymagać będzie znaczących prac ziemnych. Odwodnienie ze względu na płytką ingerencje w grunt nie będzie wymagane. Planuje się zabudowę wolnostojącą, dla której nie są wymagane wykopy głębokie.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Działania minimalizujące:</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wyposażenie placu budowy w sorbenty, maty lub biopreparaty neutralizujące ewentualne rozlewy olejowe,</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używanie sprawnego sprzętu do realizacji prac, który będzie stacjonował na wyznaczonym przez kierownika budowy zapleczu, miejsca postoju maszyn budowlanych zostaną zabezpieczone przed możliwością wycieku substancji ropopochodnych i przedostaniem się ich do gruntu i wód,</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używanie materiałów bezpiecznych dla środowiska,</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lastRenderedPageBreak/>
        <w:t>- wyposażenie placu budowy w niezbędną ilość pojemników, kontenerów, koszy do gromadzenia odpadów,</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zdejmowanie i składowanie warstw ziemi oddzielnie, a następnie do wykorzystania ich przy niwelacji terenu po zakończeniu robót,</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w przypadku wystąpienia substancji ropopochodnych, niezwłoczne usunięcie warstwy ziemi przez wyspecjalizowane przedsiębiorstwo oraz przywrócenie terenu do stanu pierwotnego</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tankowanie pojazdów transportowych poza terenem planowanej inwestycji, w celu </w:t>
      </w:r>
      <w:r w:rsidR="00D44837">
        <w:rPr>
          <w:rFonts w:eastAsia="Calibri"/>
          <w:iCs/>
          <w:kern w:val="2"/>
          <w:sz w:val="20"/>
          <w:szCs w:val="20"/>
          <w:lang w:eastAsia="zh-CN" w:bidi="hi-IN"/>
        </w:rPr>
        <w:t xml:space="preserve">ochrony gleb i wód gruntowych,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serwisowanie maszyn budowlanych poza terenem inwestycji, w odpowiednim do tego celu miejscu (warsztat),</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-ograniczenie zużycia wody na cele bytowe do niezbędnego minimum,</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gromadzenie wytworzonych przez pracowników budowy ścieków socjalno- bytowych w szczelnych zbiornikach bezodpływowych, stanowiących wyposażenie przenośnych kabin sanitarnych (np. typu </w:t>
      </w:r>
      <w:proofErr w:type="spellStart"/>
      <w:r w:rsidRPr="007838A2">
        <w:rPr>
          <w:rFonts w:eastAsia="Calibri"/>
          <w:iCs/>
          <w:kern w:val="2"/>
          <w:sz w:val="20"/>
          <w:szCs w:val="20"/>
          <w:lang w:eastAsia="zh-CN" w:bidi="hi-IN"/>
        </w:rPr>
        <w:t>Toi</w:t>
      </w:r>
      <w:proofErr w:type="spellEnd"/>
      <w:r w:rsidRPr="007838A2">
        <w:rPr>
          <w:rFonts w:eastAsia="Calibri"/>
          <w:iCs/>
          <w:kern w:val="2"/>
          <w:sz w:val="20"/>
          <w:szCs w:val="20"/>
          <w:lang w:eastAsia="zh-CN" w:bidi="hi-IN"/>
        </w:rPr>
        <w:t xml:space="preserve"> </w:t>
      </w:r>
      <w:proofErr w:type="spellStart"/>
      <w:r w:rsidRPr="007838A2">
        <w:rPr>
          <w:rFonts w:eastAsia="Calibri"/>
          <w:iCs/>
          <w:kern w:val="2"/>
          <w:sz w:val="20"/>
          <w:szCs w:val="20"/>
          <w:lang w:eastAsia="zh-CN" w:bidi="hi-IN"/>
        </w:rPr>
        <w:t>toi</w:t>
      </w:r>
      <w:proofErr w:type="spellEnd"/>
      <w:r w:rsidRPr="007838A2">
        <w:rPr>
          <w:rFonts w:eastAsia="Calibri"/>
          <w:iCs/>
          <w:kern w:val="2"/>
          <w:sz w:val="20"/>
          <w:szCs w:val="20"/>
          <w:lang w:eastAsia="zh-CN" w:bidi="hi-IN"/>
        </w:rPr>
        <w:t xml:space="preserve">), a następnie ich odbieranie przez specjalistyczna firmę zewnętrzną posiadającą odpowiednie zezwolenia na ich odbiór.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Ścieki sanitarne z projektowanych obiektów ze względu na brak sieci sanitarnej oraz planów jej rozwoju w najbliższym czasie w obrębie danego terenu, planuje się odprowadzać w ramach rozwiązań indywidualnych na poszczególnych działkach budowlanych, w postaci szczelnych, bezodpływowych zbiorników na ścieki tzw. szamb, z wywozem na gminną oczyszczalnię ścieków. Wszyscy właściciele nowo podłączonych nieruch</w:t>
      </w:r>
      <w:r w:rsidR="00FB18C6">
        <w:rPr>
          <w:rFonts w:eastAsia="Calibri"/>
          <w:iCs/>
          <w:kern w:val="2"/>
          <w:sz w:val="20"/>
          <w:szCs w:val="20"/>
          <w:lang w:eastAsia="zh-CN" w:bidi="hi-IN"/>
        </w:rPr>
        <w:t>omości są obligowani do zawarcia</w:t>
      </w:r>
      <w:r w:rsidRPr="007838A2">
        <w:rPr>
          <w:rFonts w:eastAsia="Calibri"/>
          <w:iCs/>
          <w:kern w:val="2"/>
          <w:sz w:val="20"/>
          <w:szCs w:val="20"/>
          <w:lang w:eastAsia="zh-CN" w:bidi="hi-IN"/>
        </w:rPr>
        <w:t xml:space="preserve"> umowy na odprowadzanie ścieków. Ilość odprowadzanych ścieków bytowych równa będzie ilości pobranej wody.</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W zakresie zaopatrzenia w wodę, zgodnie z warunkami technicznymi przyłączenia uzyskanymi od zarządcy sieci ustalającym warunki realizacji urządzeń wodociągowych i kanalizacyjnych do obsługi planowanego zamierzenia. </w:t>
      </w:r>
    </w:p>
    <w:p w:rsidR="00183F73" w:rsidRPr="007838A2" w:rsidRDefault="00183F73" w:rsidP="00183F73">
      <w:pPr>
        <w:suppressAutoHyphens/>
        <w:ind w:firstLine="284"/>
        <w:jc w:val="both"/>
        <w:textAlignment w:val="baseline"/>
        <w:rPr>
          <w:rFonts w:eastAsia="Calibri"/>
          <w:iCs/>
          <w:color w:val="FF0000"/>
          <w:kern w:val="2"/>
          <w:sz w:val="20"/>
          <w:szCs w:val="20"/>
          <w:lang w:eastAsia="zh-CN" w:bidi="hi-IN"/>
        </w:rPr>
      </w:pPr>
      <w:r w:rsidRPr="007838A2">
        <w:rPr>
          <w:rFonts w:eastAsia="Calibri"/>
          <w:iCs/>
          <w:kern w:val="2"/>
          <w:sz w:val="20"/>
          <w:szCs w:val="20"/>
          <w:lang w:eastAsia="zh-CN" w:bidi="hi-IN"/>
        </w:rPr>
        <w:t>W związku z brakiem w rejonie inwestycji sieci kanalizacji deszczowej, zagospodarowanie niezanieczyszczonych wód opadowych z terenu działek oraz połaci dachów projektowanych budynków będzie się odbywało indywidualnie, lokalnie, powierzchniowo do gruntu. Nawierzchnie dróg wewnętrznych i ciągów pieszych zostaną wykonane z zastosowaniem rozwiązań przepuszczalnych i półprzepuszczalnych. Wody powierzchniowe z tych dróg będą spływać powierzchniowo  do gruntu.</w:t>
      </w:r>
      <w:r w:rsidRPr="007838A2">
        <w:rPr>
          <w:rFonts w:eastAsia="Calibri"/>
          <w:iCs/>
          <w:color w:val="FF0000"/>
          <w:kern w:val="2"/>
          <w:sz w:val="20"/>
          <w:szCs w:val="20"/>
          <w:lang w:eastAsia="zh-CN" w:bidi="hi-IN"/>
        </w:rPr>
        <w:t xml:space="preserve">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ab/>
        <w:t xml:space="preserve">Mając na względzie rodzaj, charakter i skalę inwestycji, a także warunki hydrologiczne hydrogeologiczne, zakres prowadzonych prac ziemnych oraz rozwiązania techniczne chroniące środowisko nie przewiduje się przypadkowego skażenia środowiska gruntowo-wodnego. </w:t>
      </w:r>
    </w:p>
    <w:p w:rsidR="00183F73" w:rsidRPr="007838A2" w:rsidRDefault="00183F73" w:rsidP="00183F73">
      <w:pPr>
        <w:numPr>
          <w:ilvl w:val="0"/>
          <w:numId w:val="3"/>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Ocenionego w oparciu o wiedzę naukową ryzyka wystąpienia poważnych awarii lub katastrof naturalnych i budowlanych, przy uwzględnieniu używanych substancji i stosowanych technologii; w tym ryzyka związanego ze zmianą klimatu,</w:t>
      </w:r>
    </w:p>
    <w:p w:rsidR="00183F73" w:rsidRPr="007838A2" w:rsidRDefault="00183F73" w:rsidP="00B26050">
      <w:pPr>
        <w:suppressAutoHyphens/>
        <w:ind w:left="720"/>
        <w:jc w:val="both"/>
        <w:textAlignment w:val="baseline"/>
        <w:rPr>
          <w:rFonts w:eastAsia="Calibri"/>
          <w:iCs/>
          <w:color w:val="FF0000"/>
          <w:kern w:val="2"/>
          <w:sz w:val="20"/>
          <w:szCs w:val="20"/>
          <w:lang w:eastAsia="zh-CN" w:bidi="hi-IN"/>
        </w:rPr>
      </w:pPr>
    </w:p>
    <w:p w:rsidR="00183F73" w:rsidRPr="007838A2" w:rsidRDefault="00183F73" w:rsidP="00B26050">
      <w:pPr>
        <w:spacing w:line="360" w:lineRule="auto"/>
        <w:ind w:right="191" w:firstLine="360"/>
        <w:jc w:val="both"/>
        <w:rPr>
          <w:rFonts w:eastAsia="Calibri"/>
          <w:sz w:val="20"/>
          <w:szCs w:val="20"/>
          <w:lang w:eastAsia="en-US"/>
        </w:rPr>
      </w:pPr>
      <w:r w:rsidRPr="007838A2">
        <w:rPr>
          <w:rFonts w:eastAsia="Calibri"/>
          <w:sz w:val="20"/>
          <w:szCs w:val="20"/>
          <w:lang w:eastAsia="en-US"/>
        </w:rPr>
        <w:t xml:space="preserve">Zgodnie z </w:t>
      </w:r>
      <w:r w:rsidRPr="007838A2">
        <w:rPr>
          <w:rFonts w:eastAsia="Calibri"/>
          <w:i/>
          <w:sz w:val="20"/>
          <w:szCs w:val="20"/>
          <w:lang w:eastAsia="en-US"/>
        </w:rPr>
        <w:t>art. 3 pkt. 23</w:t>
      </w:r>
      <w:r w:rsidRPr="007838A2">
        <w:rPr>
          <w:rFonts w:eastAsia="Calibri"/>
          <w:sz w:val="20"/>
          <w:szCs w:val="20"/>
          <w:lang w:eastAsia="en-US"/>
        </w:rPr>
        <w:t xml:space="preserve"> </w:t>
      </w:r>
      <w:r w:rsidRPr="007838A2">
        <w:rPr>
          <w:rFonts w:eastAsia="Calibri"/>
          <w:i/>
          <w:sz w:val="20"/>
          <w:szCs w:val="20"/>
          <w:lang w:eastAsia="en-US"/>
        </w:rPr>
        <w:t>ustawy z dnia 27 kwietnia 2001 r. Prawo ochrony środowiska</w:t>
      </w:r>
      <w:r w:rsidRPr="007838A2">
        <w:rPr>
          <w:rFonts w:eastAsia="Calibri"/>
          <w:sz w:val="20"/>
          <w:szCs w:val="20"/>
          <w:lang w:eastAsia="en-US"/>
        </w:rPr>
        <w:t xml:space="preserve"> </w:t>
      </w:r>
      <w:r w:rsidRPr="007838A2">
        <w:rPr>
          <w:rFonts w:eastAsia="Calibri"/>
          <w:i/>
          <w:sz w:val="20"/>
          <w:szCs w:val="20"/>
          <w:lang w:eastAsia="en-US"/>
        </w:rPr>
        <w:t xml:space="preserve">(Dz. U. 2021r.,  poz. 1973 ze zm.) </w:t>
      </w:r>
      <w:r w:rsidRPr="007838A2">
        <w:rPr>
          <w:rFonts w:eastAsia="Calibri"/>
          <w:sz w:val="20"/>
          <w:szCs w:val="20"/>
          <w:lang w:eastAsia="en-US"/>
        </w:rPr>
        <w:t>przez poważną awarię rozumie się zdarzenie, w szczególności emisję, pożar lub eksplozję powstałe w trakcie procesu przemysłowego, magazynowania lub transportu, w których występuje jedna lub więcej niebezpiecznych substancji, prowadzące do natychmiastowego powstania zagrożenia życia lub zdrowia ludzi, zagrożenia środowiska lub powstania takich zagrożeń z opóźnieniem.</w:t>
      </w:r>
    </w:p>
    <w:p w:rsidR="00183F73" w:rsidRPr="007838A2" w:rsidRDefault="00183F73" w:rsidP="00FB18C6">
      <w:pPr>
        <w:spacing w:line="360" w:lineRule="auto"/>
        <w:ind w:right="191" w:firstLine="360"/>
        <w:jc w:val="both"/>
        <w:rPr>
          <w:rFonts w:eastAsia="Calibri"/>
          <w:sz w:val="20"/>
          <w:szCs w:val="20"/>
          <w:lang w:eastAsia="en-US"/>
        </w:rPr>
      </w:pPr>
      <w:r w:rsidRPr="007838A2">
        <w:rPr>
          <w:rFonts w:eastAsia="Calibri"/>
          <w:sz w:val="20"/>
          <w:szCs w:val="20"/>
          <w:lang w:eastAsia="en-US"/>
        </w:rPr>
        <w:lastRenderedPageBreak/>
        <w:t xml:space="preserve">Mając na uwadze kryteria określone w </w:t>
      </w:r>
      <w:r w:rsidRPr="007838A2">
        <w:rPr>
          <w:rFonts w:eastAsia="Calibri"/>
          <w:i/>
          <w:sz w:val="20"/>
          <w:szCs w:val="20"/>
          <w:lang w:eastAsia="en-US"/>
        </w:rPr>
        <w:t xml:space="preserve">rozporządzeniu </w:t>
      </w:r>
      <w:r w:rsidRPr="007838A2">
        <w:rPr>
          <w:rFonts w:eastAsia="Calibri"/>
          <w:bCs/>
          <w:i/>
          <w:sz w:val="20"/>
          <w:szCs w:val="20"/>
          <w:lang w:eastAsia="en-US"/>
        </w:rPr>
        <w:t xml:space="preserve">Ministra Rozwoju </w:t>
      </w:r>
      <w:r w:rsidRPr="007838A2">
        <w:rPr>
          <w:rFonts w:eastAsia="Calibri"/>
          <w:i/>
          <w:sz w:val="20"/>
          <w:szCs w:val="20"/>
          <w:lang w:eastAsia="en-US"/>
        </w:rPr>
        <w:t xml:space="preserve">z dnia 29 stycznia 2016r. </w:t>
      </w:r>
      <w:r w:rsidRPr="007838A2">
        <w:rPr>
          <w:rFonts w:eastAsia="Calibri"/>
          <w:bCs/>
          <w:i/>
          <w:sz w:val="20"/>
          <w:szCs w:val="20"/>
          <w:lang w:eastAsia="en-US"/>
        </w:rPr>
        <w:t>w sprawie rodzajów i ilości znajdujących się w zakładzie substancji niebezpiecznych, decydujących o zaliczeniu zakładu do zakładu o zwiększonym lub dużym ryzyku wystąpienia poważnej awarii przemysłowej,</w:t>
      </w:r>
      <w:r w:rsidRPr="007838A2">
        <w:rPr>
          <w:rFonts w:eastAsia="Calibri"/>
          <w:i/>
          <w:sz w:val="20"/>
          <w:szCs w:val="20"/>
          <w:lang w:eastAsia="en-US"/>
        </w:rPr>
        <w:t xml:space="preserve"> </w:t>
      </w:r>
      <w:r w:rsidRPr="007838A2">
        <w:rPr>
          <w:rFonts w:eastAsia="Calibri"/>
          <w:sz w:val="20"/>
          <w:szCs w:val="20"/>
          <w:lang w:eastAsia="en-US"/>
        </w:rPr>
        <w:t xml:space="preserve">planowane przedsięwzięcie nie zalicza się do zakładów, w których używane są takie substancje, zatem ryzyko wystąpienia poważnych awarii, o których mowa w przepisach z zakresu ochrony środowiska, nie wystąpi W rozumieniu przytoczonej ustawy, ze względu na rodzaj planowanego przedsięwzięcia, inwestycja nie będzie źródłem poważnej awarii stwarzającej zagrożenie dla środowiska naturalnego oraz życia lub zdrowia ludzi. Jednak sytuacje awaryjne mogą się zdarzyć zarówno na etapie prac budowlanych, użytkowania budynków mieszkalnych jednorodzinnych oraz ewentualnych prac rozbiórkowych, nowoczesne rozwiązania techniczne i technologiczne nie zawsze mogą uchronić przed sytuacjami trudnymi do przewidzenia, bądź wręcz nieprzewidywalnymi, mogącymi spowodować trwałe lub czasowe straty w środowisku naturalnym i stanowić zagrożenie dla zdrowia oraz życia ludzi. </w:t>
      </w:r>
    </w:p>
    <w:p w:rsidR="00183F73" w:rsidRPr="007838A2" w:rsidRDefault="00183F73" w:rsidP="00FB18C6">
      <w:pPr>
        <w:spacing w:line="360" w:lineRule="auto"/>
        <w:ind w:right="191" w:firstLine="360"/>
        <w:jc w:val="both"/>
        <w:rPr>
          <w:rFonts w:eastAsia="Calibri"/>
          <w:sz w:val="20"/>
          <w:szCs w:val="20"/>
          <w:lang w:eastAsia="en-US"/>
        </w:rPr>
      </w:pPr>
      <w:r w:rsidRPr="007838A2">
        <w:rPr>
          <w:rFonts w:eastAsia="Calibri"/>
          <w:sz w:val="20"/>
          <w:szCs w:val="20"/>
          <w:lang w:eastAsia="en-US"/>
        </w:rPr>
        <w:t>W celu uniknięcia sytuacji awaryjnych i zdarzeń losowych przy projektowaniu budynków stosowane będą wymagania dotyczące przestrzegania przeciwpożarowych wymagań techniczno-budowlanych, instalacyjnych i technologicznych.</w:t>
      </w:r>
    </w:p>
    <w:p w:rsidR="00183F73" w:rsidRPr="007838A2" w:rsidRDefault="00183F73" w:rsidP="00FB18C6">
      <w:pPr>
        <w:suppressAutoHyphens/>
        <w:spacing w:line="360" w:lineRule="auto"/>
        <w:ind w:right="191" w:firstLine="426"/>
        <w:jc w:val="both"/>
        <w:rPr>
          <w:sz w:val="20"/>
          <w:szCs w:val="20"/>
          <w:lang w:eastAsia="zh-CN"/>
        </w:rPr>
      </w:pPr>
      <w:r w:rsidRPr="007838A2">
        <w:rPr>
          <w:sz w:val="20"/>
          <w:szCs w:val="20"/>
          <w:lang w:eastAsia="zh-CN"/>
        </w:rPr>
        <w:t>Obiekty budowlane wykonane zostaną zgodnie z projektem z materiałów spełniających założenia projektowe oraz obowiązujące normy i przepisy. Będzie w pełni dostosowany do planowanej do zastosowania technologii. Ryzyko wystąpienia katastrofy budowlanej bez wystąpienia czynnika zewnętrznego jest praktycznie nie możliwe. Za czynnik zewnętrzny uznać można ekstremalne zjawisko pogodowe, jednak obiekty przystosowane będą do lokalnych warunków atmosferycznych. Inwestycja realizowana będzie w miejscu, w którym nie występują zagrożenia powodziowe czy sejsmiczne.</w:t>
      </w:r>
    </w:p>
    <w:p w:rsidR="00183F73" w:rsidRPr="007838A2" w:rsidRDefault="00183F73" w:rsidP="00FB18C6">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Ryzyko katastrof naturalnych odnosi się do zdarzeń związanych z działaniem sił natury, co zostaje uwzględnione na etapie projektowym w zakresie używanych materiałów, konstrukcji i stosownych technologii w planowanych budynkach. </w:t>
      </w:r>
    </w:p>
    <w:p w:rsidR="00183F73" w:rsidRPr="007838A2" w:rsidRDefault="00183F73" w:rsidP="00FB18C6">
      <w:pPr>
        <w:suppressAutoHyphens/>
        <w:ind w:firstLine="284"/>
        <w:jc w:val="both"/>
        <w:textAlignment w:val="baseline"/>
        <w:rPr>
          <w:rFonts w:eastAsia="Calibri"/>
          <w:iCs/>
          <w:kern w:val="2"/>
          <w:sz w:val="20"/>
          <w:szCs w:val="20"/>
          <w:lang w:eastAsia="zh-CN" w:bidi="hi-IN"/>
        </w:rPr>
      </w:pPr>
    </w:p>
    <w:p w:rsidR="00183F73" w:rsidRPr="007838A2" w:rsidRDefault="00183F73" w:rsidP="00FB18C6">
      <w:pPr>
        <w:numPr>
          <w:ilvl w:val="0"/>
          <w:numId w:val="3"/>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Przewidywanych ilości i rodzaju wytwarzanych odpadów oraz ich wpływu na środowisko, w przypadkach gdy planuje się ich powstanie,</w:t>
      </w:r>
    </w:p>
    <w:p w:rsidR="00183F73" w:rsidRPr="007838A2" w:rsidRDefault="00183F73" w:rsidP="00FB18C6">
      <w:pPr>
        <w:suppressAutoHyphens/>
        <w:ind w:left="720"/>
        <w:jc w:val="both"/>
        <w:textAlignment w:val="baseline"/>
        <w:rPr>
          <w:rFonts w:eastAsia="Calibri"/>
          <w:iCs/>
          <w:kern w:val="2"/>
          <w:sz w:val="20"/>
          <w:szCs w:val="20"/>
          <w:lang w:eastAsia="zh-CN" w:bidi="hi-IN"/>
        </w:rPr>
      </w:pPr>
    </w:p>
    <w:p w:rsidR="00183F73" w:rsidRPr="007838A2" w:rsidRDefault="00183F73" w:rsidP="00FB18C6">
      <w:pPr>
        <w:spacing w:line="360" w:lineRule="auto"/>
        <w:ind w:right="191" w:firstLine="426"/>
        <w:jc w:val="both"/>
        <w:rPr>
          <w:sz w:val="20"/>
          <w:szCs w:val="20"/>
        </w:rPr>
      </w:pPr>
      <w:r w:rsidRPr="007838A2">
        <w:rPr>
          <w:sz w:val="20"/>
          <w:szCs w:val="20"/>
        </w:rPr>
        <w:t xml:space="preserve">Na etapie budowy powstawać będą odpady z materiałów budowlanych zmieszane </w:t>
      </w:r>
      <w:r w:rsidRPr="007838A2">
        <w:rPr>
          <w:sz w:val="20"/>
          <w:szCs w:val="20"/>
        </w:rPr>
        <w:br/>
        <w:t>i segregowane z podziałem na frakcje. Podczas budowy standardowego domu jednorodzinnego zostaje wyprodukowanych nawet do 10 ton odpadów budowlanych takich jak: gruz, beton, drewno, szkło, tworzywa sztuczne, stal, opakowania po materiałach budowlanych. Dodatkowo gleba i ziemia oraz urobek z pogłębiania 17 05 06</w:t>
      </w:r>
      <w:r w:rsidRPr="007838A2">
        <w:rPr>
          <w:b/>
          <w:sz w:val="20"/>
          <w:szCs w:val="20"/>
        </w:rPr>
        <w:t xml:space="preserve"> </w:t>
      </w:r>
      <w:r w:rsidRPr="007838A2">
        <w:rPr>
          <w:sz w:val="20"/>
          <w:szCs w:val="20"/>
        </w:rPr>
        <w:t xml:space="preserve">(w ilości ok. 100m3 obiekt), które to jednak zostaną zagospodarowane do niwelacji i utwardzenia terenu w obrębie inwestycji. W związku z przebywaniem na terenie budowy pracowników będą powstawać odpady komunalne oraz niewielkie ilości odpadów opakowaniowych, po dostarczanych materiałach budowlanych. </w:t>
      </w:r>
    </w:p>
    <w:p w:rsidR="00183F73" w:rsidRPr="007838A2" w:rsidRDefault="00183F73" w:rsidP="00FB18C6">
      <w:pPr>
        <w:spacing w:line="360" w:lineRule="auto"/>
        <w:ind w:right="191" w:firstLine="426"/>
        <w:jc w:val="both"/>
        <w:rPr>
          <w:sz w:val="20"/>
          <w:szCs w:val="20"/>
        </w:rPr>
      </w:pPr>
      <w:r w:rsidRPr="007838A2">
        <w:rPr>
          <w:sz w:val="20"/>
          <w:szCs w:val="20"/>
        </w:rPr>
        <w:lastRenderedPageBreak/>
        <w:t>Odpowiedzialnym za zagospodarowanie odpadów na tym etapie będzie jego wytwórca, tj. wykonawca robót budowlanych.</w:t>
      </w:r>
    </w:p>
    <w:p w:rsidR="00183F73" w:rsidRPr="007838A2" w:rsidRDefault="00183F73" w:rsidP="00FB18C6">
      <w:pPr>
        <w:spacing w:line="360" w:lineRule="auto"/>
        <w:ind w:right="191" w:firstLine="426"/>
        <w:jc w:val="both"/>
        <w:rPr>
          <w:sz w:val="20"/>
          <w:szCs w:val="20"/>
        </w:rPr>
      </w:pPr>
      <w:r w:rsidRPr="007838A2">
        <w:rPr>
          <w:sz w:val="20"/>
          <w:szCs w:val="20"/>
        </w:rPr>
        <w:t xml:space="preserve">Prace prowadzone w czasie realizacji przedsięwzięcia powodować będą powstawanie odpadów głównie z grupy 17 zgodnie z Rozporządzeniem Ministra Klimatu z dnia z dnia 02 stycznia 2020 r. </w:t>
      </w:r>
      <w:r w:rsidRPr="007838A2">
        <w:rPr>
          <w:i/>
          <w:iCs/>
          <w:sz w:val="20"/>
          <w:szCs w:val="20"/>
        </w:rPr>
        <w:t xml:space="preserve">w sprawie katalogu odpadów </w:t>
      </w:r>
      <w:r w:rsidRPr="007838A2">
        <w:rPr>
          <w:sz w:val="20"/>
          <w:szCs w:val="20"/>
        </w:rPr>
        <w:t xml:space="preserve">(Dz.U. z 2020r. poz. 10), czyli odpadów z budowy, remontów i demontażu obiektów budowlanych oraz infrastruktury drogowej. </w:t>
      </w:r>
    </w:p>
    <w:p w:rsidR="00183F73" w:rsidRPr="007838A2" w:rsidRDefault="00183F73" w:rsidP="00FB18C6">
      <w:pPr>
        <w:suppressAutoHyphens/>
        <w:ind w:left="720"/>
        <w:jc w:val="both"/>
        <w:textAlignment w:val="baseline"/>
        <w:rPr>
          <w:rFonts w:eastAsia="Calibri"/>
          <w:iCs/>
          <w:kern w:val="2"/>
          <w:sz w:val="20"/>
          <w:szCs w:val="20"/>
          <w:lang w:eastAsia="zh-CN" w:bidi="hi-IN"/>
        </w:rPr>
      </w:pPr>
    </w:p>
    <w:p w:rsidR="00183F73" w:rsidRPr="007838A2" w:rsidRDefault="00183F73" w:rsidP="00FB18C6">
      <w:pPr>
        <w:spacing w:line="360" w:lineRule="auto"/>
        <w:ind w:left="24" w:right="50"/>
        <w:jc w:val="both"/>
        <w:rPr>
          <w:sz w:val="20"/>
          <w:szCs w:val="20"/>
        </w:rPr>
      </w:pPr>
      <w:r w:rsidRPr="007838A2">
        <w:rPr>
          <w:sz w:val="20"/>
          <w:szCs w:val="20"/>
        </w:rPr>
        <w:t xml:space="preserve">Masy ziemne (gleba i grunt z wykopów - stanowiące urobek ziemny z wykopów), które powstaną podczas prowadzenia prac związanych z wykonywaniem wykopów pod fundamenty, zostaną wykorzystane </w:t>
      </w:r>
      <w:r>
        <w:rPr>
          <w:sz w:val="20"/>
          <w:szCs w:val="20"/>
        </w:rPr>
        <w:br/>
      </w:r>
      <w:r w:rsidRPr="007838A2">
        <w:rPr>
          <w:sz w:val="20"/>
          <w:szCs w:val="20"/>
        </w:rPr>
        <w:t xml:space="preserve">do wyrównania poziomów terenu pod planowane przedsięwzięcie. Ilości ww. mas ziemnych szacuje </w:t>
      </w:r>
      <w:r>
        <w:rPr>
          <w:sz w:val="20"/>
          <w:szCs w:val="20"/>
        </w:rPr>
        <w:br/>
      </w:r>
      <w:r w:rsidRPr="007838A2">
        <w:rPr>
          <w:sz w:val="20"/>
          <w:szCs w:val="20"/>
        </w:rPr>
        <w:t xml:space="preserve">się na poziomie ok. 100 m3/obiekt. Przyjęto, że powstające odpadowe masy ziemne z wykopów, które nie będą mogły być bezpośrednio wykorzystane w ramach realizacji przedsięwzięcia, nie będą magazynowane na terenie placu budowy. Przekazywanie ww. odpadów z placu budowy odbywało się będzie na bieżąco, </w:t>
      </w:r>
      <w:r>
        <w:rPr>
          <w:sz w:val="20"/>
          <w:szCs w:val="20"/>
        </w:rPr>
        <w:br/>
      </w:r>
      <w:r w:rsidRPr="007838A2">
        <w:rPr>
          <w:sz w:val="20"/>
          <w:szCs w:val="20"/>
        </w:rPr>
        <w:t xml:space="preserve">za pośrednictwem specjalistycznych firm transportowych, posiadających niezbędne uregulowania prawne </w:t>
      </w:r>
      <w:r>
        <w:rPr>
          <w:sz w:val="20"/>
          <w:szCs w:val="20"/>
        </w:rPr>
        <w:br/>
      </w:r>
      <w:r w:rsidRPr="007838A2">
        <w:rPr>
          <w:sz w:val="20"/>
          <w:szCs w:val="20"/>
        </w:rPr>
        <w:t>w wymaganym zakresie.</w:t>
      </w:r>
    </w:p>
    <w:p w:rsidR="00183F73" w:rsidRPr="007838A2" w:rsidRDefault="00183F73" w:rsidP="00FB18C6">
      <w:pPr>
        <w:spacing w:line="360" w:lineRule="auto"/>
        <w:ind w:left="24" w:right="50"/>
        <w:jc w:val="both"/>
        <w:rPr>
          <w:sz w:val="20"/>
          <w:szCs w:val="20"/>
        </w:rPr>
      </w:pPr>
      <w:r w:rsidRPr="007838A2">
        <w:rPr>
          <w:sz w:val="20"/>
          <w:szCs w:val="20"/>
        </w:rPr>
        <w:t xml:space="preserve">Ustawa o odpadach wyłącza z kategorii odpadów masy ziemne usuwane albo przemieszczane w związku </w:t>
      </w:r>
      <w:r>
        <w:rPr>
          <w:sz w:val="20"/>
          <w:szCs w:val="20"/>
        </w:rPr>
        <w:br/>
      </w:r>
      <w:r w:rsidRPr="007838A2">
        <w:rPr>
          <w:sz w:val="20"/>
          <w:szCs w:val="20"/>
        </w:rPr>
        <w:t xml:space="preserve">z realizacją inwestycji, jeżeli miejscowy plan zagospodarowania przestrzennego, decyzja o warunkach zabudowy lub o pozwoleniu na budowę określają warunki i sposób ich zagospodarowania. Stąd należałoby </w:t>
      </w:r>
      <w:r>
        <w:rPr>
          <w:sz w:val="20"/>
          <w:szCs w:val="20"/>
        </w:rPr>
        <w:br/>
      </w:r>
      <w:r w:rsidRPr="007838A2">
        <w:rPr>
          <w:sz w:val="20"/>
          <w:szCs w:val="20"/>
        </w:rPr>
        <w:t xml:space="preserve">w pierwszej kolejności, w miarę możliwości, przemieszczane masy ziemne wykorzystać w granicach posiadanego terenu. </w:t>
      </w:r>
    </w:p>
    <w:p w:rsidR="00183F73" w:rsidRPr="007838A2" w:rsidRDefault="00183F73" w:rsidP="00FB18C6">
      <w:pPr>
        <w:spacing w:line="360" w:lineRule="auto"/>
        <w:ind w:left="24" w:right="50"/>
        <w:jc w:val="both"/>
        <w:rPr>
          <w:sz w:val="20"/>
          <w:szCs w:val="20"/>
        </w:rPr>
      </w:pPr>
      <w:r w:rsidRPr="007838A2">
        <w:rPr>
          <w:sz w:val="20"/>
          <w:szCs w:val="20"/>
        </w:rPr>
        <w:t xml:space="preserve">W trakcie prowadzonych prac mogą zdarzyć się sytuacje awaryjne, podczas których do środowiska zostaną wprowadzone zanieczyszczenia. Do takich sytuacji zaliczyć należy rozlewy paliw i płynów eksploatacyjnych </w:t>
      </w:r>
      <w:r>
        <w:rPr>
          <w:sz w:val="20"/>
          <w:szCs w:val="20"/>
        </w:rPr>
        <w:br/>
      </w:r>
      <w:r w:rsidRPr="007838A2">
        <w:rPr>
          <w:sz w:val="20"/>
          <w:szCs w:val="20"/>
        </w:rPr>
        <w:t>z pojazdów dowożących materiały budowlane oraz ze sprzętu budowlanego.</w:t>
      </w:r>
    </w:p>
    <w:p w:rsidR="00183F73" w:rsidRPr="007838A2" w:rsidRDefault="00183F73" w:rsidP="00FB18C6">
      <w:pPr>
        <w:spacing w:line="360" w:lineRule="auto"/>
        <w:ind w:left="24" w:right="50"/>
        <w:jc w:val="both"/>
        <w:rPr>
          <w:sz w:val="20"/>
          <w:szCs w:val="20"/>
        </w:rPr>
      </w:pPr>
      <w:r w:rsidRPr="007838A2">
        <w:rPr>
          <w:sz w:val="20"/>
          <w:szCs w:val="20"/>
        </w:rPr>
        <w:t xml:space="preserve">Celem minimalizacji negatywnego wpływu na środowisko ewentualnych wycieków, konieczne będzie użycie sorbetów lub tkanin do wytarcia i zneutralizowania miejsca wycieku. Jednak będą to sytuacje awaryjne, które </w:t>
      </w:r>
      <w:r>
        <w:rPr>
          <w:sz w:val="20"/>
          <w:szCs w:val="20"/>
        </w:rPr>
        <w:br/>
      </w:r>
      <w:r w:rsidRPr="007838A2">
        <w:rPr>
          <w:sz w:val="20"/>
          <w:szCs w:val="20"/>
        </w:rPr>
        <w:t xml:space="preserve">w ogóle nie muszą zaistnieć, a tym samym występowanie tych odpadów (15 02 02*) nie będzie miało miejsca. Przy standardowym, niezakłóconym trybie pracy maszyn i wykonywaniu robót budowlanych, odpady niebezpieczne nie będą powstawały. </w:t>
      </w:r>
    </w:p>
    <w:p w:rsidR="00183F73" w:rsidRPr="007838A2" w:rsidRDefault="00183F73" w:rsidP="00FB18C6">
      <w:pPr>
        <w:spacing w:line="360" w:lineRule="auto"/>
        <w:ind w:left="24" w:right="50"/>
        <w:jc w:val="both"/>
        <w:rPr>
          <w:sz w:val="20"/>
          <w:szCs w:val="20"/>
        </w:rPr>
      </w:pPr>
      <w:r w:rsidRPr="007838A2">
        <w:rPr>
          <w:sz w:val="20"/>
          <w:szCs w:val="20"/>
        </w:rPr>
        <w:t xml:space="preserve">Ograniczenie możliwego, niekorzystnego oddziaływania na środowisko zostanie zapewnione poprzez podejmowanie działań zmierzających do zmniejszania ilości wytwarzanych odpadów, ich segregowania  </w:t>
      </w:r>
      <w:r>
        <w:rPr>
          <w:sz w:val="20"/>
          <w:szCs w:val="20"/>
        </w:rPr>
        <w:br/>
      </w:r>
      <w:r w:rsidRPr="007838A2">
        <w:rPr>
          <w:sz w:val="20"/>
          <w:szCs w:val="20"/>
        </w:rPr>
        <w:t>i selektywnego składowania w pojemnikach.</w:t>
      </w:r>
    </w:p>
    <w:p w:rsidR="00183F73" w:rsidRPr="007838A2" w:rsidRDefault="00183F73" w:rsidP="00FB18C6">
      <w:pPr>
        <w:spacing w:line="360" w:lineRule="auto"/>
        <w:ind w:right="191" w:firstLine="709"/>
        <w:jc w:val="both"/>
        <w:rPr>
          <w:sz w:val="20"/>
          <w:szCs w:val="20"/>
        </w:rPr>
      </w:pPr>
      <w:r w:rsidRPr="007838A2">
        <w:rPr>
          <w:sz w:val="20"/>
          <w:szCs w:val="20"/>
        </w:rPr>
        <w:t xml:space="preserve">Na etapie użytkowania będą powstawać jedynie odpady komunalne. Szacuje się (wg wskaźników GUS), iż na jednego mieszkańca przypada ok. 340 kg odpadów komunalnych rocznie. Ilość powstających odpadów uzależniona będzie od ilości osób tworzących gospodarstwa domowe w poszczególnych </w:t>
      </w:r>
      <w:r w:rsidRPr="007838A2">
        <w:rPr>
          <w:sz w:val="20"/>
          <w:szCs w:val="20"/>
        </w:rPr>
        <w:lastRenderedPageBreak/>
        <w:t xml:space="preserve">budynkach.  Odpady te będą gromadzone selektywnie z podziałem na frakcje (zmieszane, szkło, metal i plastik, </w:t>
      </w:r>
      <w:r>
        <w:rPr>
          <w:sz w:val="20"/>
          <w:szCs w:val="20"/>
        </w:rPr>
        <w:br/>
      </w:r>
      <w:proofErr w:type="spellStart"/>
      <w:r w:rsidRPr="007838A2">
        <w:rPr>
          <w:sz w:val="20"/>
          <w:szCs w:val="20"/>
        </w:rPr>
        <w:t>bio</w:t>
      </w:r>
      <w:proofErr w:type="spellEnd"/>
      <w:r w:rsidRPr="007838A2">
        <w:rPr>
          <w:sz w:val="20"/>
          <w:szCs w:val="20"/>
        </w:rPr>
        <w:t xml:space="preserve">, popiół) odpowiednio w pojemnikach i workach o dostosowanych do potrzeb właścicieli pojemnościach, z możliwością zagospodarowania bioodpadów w przydomowych kompostownikach. Odbiór odpadów regulują przepisy ustawy z dnia 14 grudnia 2012 r. o odpadach oraz uchwały Rady Gminy Borzytuchom  nr X/106/19 z dnia 19 grudnia 2019 r. w sprawie przyjęcia regulaminu utrzymania czystości i porządku na terenie gminy Borzytuchom, zmienionej uchwałą Rady Gminy Borzytuchom Nr XI/115/20 z dnia 30 kwietnia 2020 r. oraz  uchwałą Rady Gminy Borzytuchom Nr </w:t>
      </w:r>
      <w:proofErr w:type="spellStart"/>
      <w:r w:rsidRPr="007838A2">
        <w:rPr>
          <w:sz w:val="20"/>
          <w:szCs w:val="20"/>
        </w:rPr>
        <w:t>NR</w:t>
      </w:r>
      <w:proofErr w:type="spellEnd"/>
      <w:r w:rsidRPr="007838A2">
        <w:rPr>
          <w:sz w:val="20"/>
          <w:szCs w:val="20"/>
        </w:rPr>
        <w:t xml:space="preserve"> XXVI/279/22 z dnia 22 czerwca 2022 r.</w:t>
      </w:r>
    </w:p>
    <w:p w:rsidR="00183F73" w:rsidRPr="007838A2" w:rsidRDefault="00183F73" w:rsidP="00FB18C6">
      <w:pPr>
        <w:spacing w:line="360" w:lineRule="auto"/>
        <w:ind w:right="191" w:firstLine="709"/>
        <w:jc w:val="both"/>
        <w:rPr>
          <w:sz w:val="20"/>
          <w:szCs w:val="20"/>
        </w:rPr>
      </w:pPr>
    </w:p>
    <w:p w:rsidR="00183F73" w:rsidRPr="007838A2" w:rsidRDefault="00183F73" w:rsidP="00FB18C6">
      <w:pPr>
        <w:spacing w:line="360" w:lineRule="auto"/>
        <w:ind w:right="191" w:firstLine="709"/>
        <w:jc w:val="both"/>
        <w:rPr>
          <w:sz w:val="20"/>
          <w:szCs w:val="20"/>
        </w:rPr>
      </w:pPr>
      <w:r w:rsidRPr="007838A2">
        <w:rPr>
          <w:sz w:val="20"/>
          <w:szCs w:val="20"/>
        </w:rPr>
        <w:t xml:space="preserve">Ograniczenie możliwego, niekorzystnego oddziaływania na środowisko zostanie zapewnione poprzez podejmowanie działań zmierzających do zmniejszania ilości wytwarzanych odpadów, ich segregowanie i selektywne składowanie w pojemnikach. </w:t>
      </w:r>
    </w:p>
    <w:p w:rsidR="00183F73" w:rsidRPr="007838A2" w:rsidRDefault="00183F73" w:rsidP="00FB18C6">
      <w:pPr>
        <w:spacing w:line="360" w:lineRule="auto"/>
        <w:ind w:right="191" w:firstLine="709"/>
        <w:jc w:val="both"/>
        <w:rPr>
          <w:sz w:val="20"/>
          <w:szCs w:val="20"/>
        </w:rPr>
      </w:pPr>
    </w:p>
    <w:p w:rsidR="00183F73" w:rsidRPr="007838A2" w:rsidRDefault="00183F73" w:rsidP="00FB18C6">
      <w:pPr>
        <w:numPr>
          <w:ilvl w:val="0"/>
          <w:numId w:val="3"/>
        </w:numPr>
        <w:spacing w:after="0" w:line="360" w:lineRule="auto"/>
        <w:ind w:right="191"/>
        <w:jc w:val="both"/>
        <w:rPr>
          <w:sz w:val="20"/>
          <w:szCs w:val="20"/>
        </w:rPr>
      </w:pPr>
      <w:r w:rsidRPr="007838A2">
        <w:rPr>
          <w:sz w:val="20"/>
          <w:szCs w:val="20"/>
        </w:rPr>
        <w:t>Zagrożenia dla zdrowia ludzi, w tym wynikającego z emisji</w:t>
      </w:r>
    </w:p>
    <w:p w:rsidR="00183F73" w:rsidRPr="007838A2" w:rsidRDefault="00183F73" w:rsidP="00FB18C6">
      <w:pPr>
        <w:spacing w:line="360" w:lineRule="auto"/>
        <w:ind w:left="720" w:right="191"/>
        <w:jc w:val="both"/>
        <w:rPr>
          <w:sz w:val="20"/>
          <w:szCs w:val="20"/>
        </w:rPr>
      </w:pPr>
    </w:p>
    <w:p w:rsidR="00183F73" w:rsidRPr="007838A2" w:rsidRDefault="00183F73" w:rsidP="00FB18C6">
      <w:pPr>
        <w:spacing w:line="360" w:lineRule="auto"/>
        <w:ind w:left="142" w:right="191" w:firstLine="578"/>
        <w:jc w:val="both"/>
        <w:rPr>
          <w:sz w:val="20"/>
          <w:szCs w:val="20"/>
        </w:rPr>
      </w:pPr>
      <w:r w:rsidRPr="007838A2">
        <w:rPr>
          <w:sz w:val="20"/>
          <w:szCs w:val="20"/>
        </w:rPr>
        <w:t xml:space="preserve">Emisja substancji i energii do środowiska, wynikające z prac związanych z realizacją przedsięwzięcia, mogą powodować potencjalne zagrożenia dla zdrowia ludzi przebywających w pobliżu prowadzonych prac. Należy jednak podkreślić, że uciążliwości te będą miały charakter przejściowy, ograniczony do czasu prowadzenia prac realizacyjnych. Ograniczeniu oddziaływania fazy realizacji przedsięwzięcia na zdrowie ludzi służyć będą przyjęte  także rozwiązania chroniące środowisko. Z uwagi na znikome wielkości emisji i zasięg oddziaływania, planowane przedsięwzięcie nie spowoduje pogorszenia miejscowych warunków środowiskowych i nie będzie negatywnie oddziaływać na zdrowie ludzi.  Minimalizacja negatywnego oddziaływania na ludzi nastąpi poprzez prawidłowe stosowanie założeń dotyczących zaopatrzenia w wodę, energię elektryczna, energie cieplną, odpowiednią gospodarkę ściekową oraz gospodarowanie odpadami stałymi. </w:t>
      </w:r>
    </w:p>
    <w:p w:rsidR="00183F73" w:rsidRPr="007838A2" w:rsidRDefault="00183F73" w:rsidP="00FB18C6">
      <w:pPr>
        <w:spacing w:line="360" w:lineRule="auto"/>
        <w:ind w:left="142" w:right="191" w:firstLine="578"/>
        <w:jc w:val="both"/>
        <w:rPr>
          <w:sz w:val="20"/>
          <w:szCs w:val="20"/>
        </w:rPr>
      </w:pPr>
      <w:r w:rsidRPr="007838A2">
        <w:rPr>
          <w:sz w:val="20"/>
          <w:szCs w:val="20"/>
        </w:rPr>
        <w:t xml:space="preserve">Zdrowie ludzi mieszkających w okolicy przedsięwzięcia  nie będzie zagrożone, bowiem funkcja nowej inwestycji będzie stanowiła kontynuację funkcji terenów sąsiednich. Ograniczenie ujemnego wpływu na środowisko na etapie eksploatacji związane jest głównie z dbałością o porządek i czystość na terenie poszczególnych działek. </w:t>
      </w:r>
    </w:p>
    <w:p w:rsidR="00183F73" w:rsidRPr="007838A2" w:rsidRDefault="00183F73" w:rsidP="00FB18C6">
      <w:pPr>
        <w:spacing w:line="360" w:lineRule="auto"/>
        <w:ind w:left="142" w:right="191" w:firstLine="578"/>
        <w:jc w:val="both"/>
        <w:rPr>
          <w:sz w:val="20"/>
          <w:szCs w:val="20"/>
        </w:rPr>
      </w:pPr>
      <w:r w:rsidRPr="007838A2">
        <w:rPr>
          <w:sz w:val="20"/>
          <w:szCs w:val="20"/>
        </w:rPr>
        <w:t xml:space="preserve">Reasumując stwierdzić można, że nie należy spodziewać się istotnego wpływu realizacji przedsięwzięcia na stan zdrowia ludzi, a występujące uciążliwości (wzrost zapylenia powietrza, wzrost emisji spalin, hałasu i wibracji) będą krótkotrwałe i przemijające. </w:t>
      </w:r>
    </w:p>
    <w:p w:rsidR="00183F73" w:rsidRPr="007838A2" w:rsidRDefault="00183F73" w:rsidP="00FB18C6">
      <w:pPr>
        <w:spacing w:line="360" w:lineRule="auto"/>
        <w:ind w:right="191"/>
        <w:jc w:val="both"/>
        <w:rPr>
          <w:sz w:val="20"/>
          <w:szCs w:val="20"/>
        </w:rPr>
      </w:pPr>
    </w:p>
    <w:p w:rsidR="00183F73" w:rsidRPr="007838A2" w:rsidRDefault="00183F73" w:rsidP="00FB18C6">
      <w:pPr>
        <w:numPr>
          <w:ilvl w:val="0"/>
          <w:numId w:val="4"/>
        </w:numPr>
        <w:spacing w:after="0" w:line="360" w:lineRule="auto"/>
        <w:ind w:left="284" w:right="191" w:hanging="142"/>
        <w:jc w:val="both"/>
        <w:rPr>
          <w:sz w:val="20"/>
          <w:szCs w:val="20"/>
        </w:rPr>
      </w:pPr>
      <w:r w:rsidRPr="007838A2">
        <w:rPr>
          <w:sz w:val="20"/>
          <w:szCs w:val="20"/>
        </w:rPr>
        <w:lastRenderedPageBreak/>
        <w:t xml:space="preserve">Usytuowanie przedsięwzięcia, z uwzględnieniem możliwego zagrożenia dla środowiska, </w:t>
      </w:r>
      <w:r w:rsidRPr="007838A2">
        <w:rPr>
          <w:sz w:val="20"/>
          <w:szCs w:val="20"/>
        </w:rPr>
        <w:br/>
        <w:t xml:space="preserve">w szczególności przy istniejącym użytkowaniu terenu, zdolności samooczyszczania </w:t>
      </w:r>
      <w:r w:rsidRPr="007838A2">
        <w:rPr>
          <w:sz w:val="20"/>
          <w:szCs w:val="20"/>
        </w:rPr>
        <w:br/>
        <w:t xml:space="preserve">się środowiska i odnawiania się zasobów naturalnych, walorów przyrodniczych i krajobrazowych oraz uwarunkowań miejscowych planów zagospodarowania przestrzennego. </w:t>
      </w:r>
    </w:p>
    <w:p w:rsidR="00183F73" w:rsidRPr="007838A2" w:rsidRDefault="00183F73" w:rsidP="00FB18C6">
      <w:pPr>
        <w:spacing w:line="360" w:lineRule="auto"/>
        <w:ind w:left="284" w:right="191"/>
        <w:jc w:val="both"/>
        <w:rPr>
          <w:sz w:val="20"/>
          <w:szCs w:val="20"/>
        </w:rPr>
      </w:pPr>
      <w:r w:rsidRPr="007838A2">
        <w:rPr>
          <w:sz w:val="20"/>
          <w:szCs w:val="20"/>
        </w:rPr>
        <w:t xml:space="preserve">Planowane przedsięwzięcie będzie zlokalizowane na terenie działki 239/16 obręb Borzytuchom, gmina Borzytuchom, powiat bytowski, województwo pomorskie. </w:t>
      </w:r>
    </w:p>
    <w:p w:rsidR="00183F73" w:rsidRPr="007838A2" w:rsidRDefault="00183F73" w:rsidP="00FB18C6">
      <w:pPr>
        <w:spacing w:line="360" w:lineRule="auto"/>
        <w:ind w:left="284" w:right="191"/>
        <w:jc w:val="both"/>
        <w:rPr>
          <w:sz w:val="20"/>
          <w:szCs w:val="20"/>
        </w:rPr>
      </w:pPr>
      <w:r w:rsidRPr="007838A2">
        <w:rPr>
          <w:sz w:val="20"/>
          <w:szCs w:val="20"/>
        </w:rPr>
        <w:t xml:space="preserve">Nieruchomość objęta zamiarem inwestycyjnym stanowi teren na obrzeżach wsi, do tej pory wykorzystywany rolniczo w formie upraw rolnych i pastwisk.(grunt rolniczy klasy </w:t>
      </w:r>
      <w:proofErr w:type="spellStart"/>
      <w:r w:rsidRPr="007838A2">
        <w:rPr>
          <w:sz w:val="20"/>
          <w:szCs w:val="20"/>
        </w:rPr>
        <w:t>IVb</w:t>
      </w:r>
      <w:proofErr w:type="spellEnd"/>
      <w:r w:rsidRPr="007838A2">
        <w:rPr>
          <w:sz w:val="20"/>
          <w:szCs w:val="20"/>
        </w:rPr>
        <w:t xml:space="preserve">, V, </w:t>
      </w:r>
      <w:proofErr w:type="spellStart"/>
      <w:r w:rsidRPr="007838A2">
        <w:rPr>
          <w:sz w:val="20"/>
          <w:szCs w:val="20"/>
        </w:rPr>
        <w:t>PsV</w:t>
      </w:r>
      <w:proofErr w:type="spellEnd"/>
      <w:r w:rsidRPr="007838A2">
        <w:rPr>
          <w:sz w:val="20"/>
          <w:szCs w:val="20"/>
        </w:rPr>
        <w:t xml:space="preserve">) </w:t>
      </w:r>
      <w:r>
        <w:rPr>
          <w:sz w:val="20"/>
          <w:szCs w:val="20"/>
        </w:rPr>
        <w:br/>
      </w:r>
      <w:r w:rsidRPr="007838A2">
        <w:rPr>
          <w:sz w:val="20"/>
          <w:szCs w:val="20"/>
        </w:rPr>
        <w:t>w sąsiedztwie innych pól uprawnych i użytków rolnych zabudowanych oraz i niewielkich kompleksów leśnych.</w:t>
      </w:r>
    </w:p>
    <w:p w:rsidR="00183F73" w:rsidRPr="007838A2" w:rsidRDefault="00183F73" w:rsidP="00FB18C6">
      <w:pPr>
        <w:spacing w:line="360" w:lineRule="auto"/>
        <w:ind w:left="284" w:right="191"/>
        <w:jc w:val="both"/>
        <w:rPr>
          <w:sz w:val="20"/>
          <w:szCs w:val="20"/>
        </w:rPr>
      </w:pPr>
      <w:r w:rsidRPr="007838A2">
        <w:rPr>
          <w:sz w:val="20"/>
          <w:szCs w:val="20"/>
        </w:rPr>
        <w:t>Działka planowanego zainwestowania jest niezabudowana i nieuzbrojona. Od północy, zachodu i południa obszar planowanej inwestycji otoczony jest gruntami użytkowanymi rolniczo. Po stronie północno- zachodniej znajduje się ciąg działek wydzielonych pod zabudowę oraz z istniejącą już zabudową mieszkaniową jednorodzinną. Od wschodu teren inwestycji sąsiaduje z niewielkim kompleksem leśnym. W kierunku południowo- wschodnim, w odległości ok 300 m od terenu inwestycji, znajduje się również zabudowa przemysłowa (</w:t>
      </w:r>
      <w:proofErr w:type="spellStart"/>
      <w:r w:rsidRPr="007838A2">
        <w:rPr>
          <w:sz w:val="20"/>
          <w:szCs w:val="20"/>
        </w:rPr>
        <w:t>Lasertechnika</w:t>
      </w:r>
      <w:proofErr w:type="spellEnd"/>
      <w:r w:rsidRPr="007838A2">
        <w:rPr>
          <w:sz w:val="20"/>
          <w:szCs w:val="20"/>
        </w:rPr>
        <w:t xml:space="preserve"> sp. z o.o.) zlokalizowana w wyznaczonej pod ten cel strefie przemysłowej dla działalności produkcyjnej i usługowej. </w:t>
      </w:r>
    </w:p>
    <w:p w:rsidR="00183F73" w:rsidRPr="007838A2" w:rsidRDefault="00183F73" w:rsidP="00FB18C6">
      <w:pPr>
        <w:spacing w:line="360" w:lineRule="auto"/>
        <w:ind w:left="284" w:right="191"/>
        <w:jc w:val="both"/>
        <w:rPr>
          <w:sz w:val="20"/>
          <w:szCs w:val="20"/>
        </w:rPr>
      </w:pPr>
      <w:r w:rsidRPr="007838A2">
        <w:rPr>
          <w:sz w:val="20"/>
          <w:szCs w:val="20"/>
        </w:rPr>
        <w:t xml:space="preserve">Najbliższa istniejąca zabudowa mieszkaniowa (jednorodzinna) znajduje się w odległości ok. 60 m </w:t>
      </w:r>
      <w:r>
        <w:rPr>
          <w:sz w:val="20"/>
          <w:szCs w:val="20"/>
        </w:rPr>
        <w:br/>
      </w:r>
      <w:r w:rsidRPr="007838A2">
        <w:rPr>
          <w:sz w:val="20"/>
          <w:szCs w:val="20"/>
        </w:rPr>
        <w:t xml:space="preserve">na północny zachód oraz 120 m na zachód od terenu planowanego zainwestowania. Pozostała istniejąca zabudowa mieszkaniowa jednorodzinna, usytuowana jest głównie w kierunku północno- zachodnim, tj. kierunku zwartej zabudowy wsi. W bezpośrednim sąsiedztwie terenu inwestycji (północny zachód) wydzielono szereg działek budowlanych z czego większość nie zostało jeszcze zabudowanych. </w:t>
      </w:r>
    </w:p>
    <w:p w:rsidR="00183F73" w:rsidRPr="007838A2" w:rsidRDefault="00183F73" w:rsidP="00FB18C6">
      <w:pPr>
        <w:spacing w:line="360" w:lineRule="auto"/>
        <w:ind w:left="284" w:right="191"/>
        <w:jc w:val="both"/>
        <w:rPr>
          <w:sz w:val="20"/>
          <w:szCs w:val="20"/>
        </w:rPr>
      </w:pPr>
      <w:r w:rsidRPr="007838A2">
        <w:rPr>
          <w:sz w:val="20"/>
          <w:szCs w:val="20"/>
        </w:rPr>
        <w:t xml:space="preserve">Przedsięwzięcie realizowane będzie na terenie, na którym nie obowiązuje miejscowy plan zagospodarowania przestrzennego. </w:t>
      </w:r>
    </w:p>
    <w:p w:rsidR="00183F73" w:rsidRPr="007838A2" w:rsidRDefault="00183F73" w:rsidP="00FB18C6">
      <w:pPr>
        <w:spacing w:line="360" w:lineRule="auto"/>
        <w:ind w:left="284" w:right="191"/>
        <w:jc w:val="both"/>
        <w:rPr>
          <w:sz w:val="20"/>
          <w:szCs w:val="20"/>
        </w:rPr>
      </w:pPr>
      <w:r w:rsidRPr="007838A2">
        <w:rPr>
          <w:sz w:val="20"/>
          <w:szCs w:val="20"/>
        </w:rPr>
        <w:t>Na analizowanym terenie nie stwierdzono obszarów, na których przekroczone byłyby standardy jakości środowiska.</w:t>
      </w:r>
    </w:p>
    <w:p w:rsidR="00183F73" w:rsidRPr="007838A2" w:rsidRDefault="00183F73" w:rsidP="00FB18C6">
      <w:pPr>
        <w:spacing w:line="360" w:lineRule="auto"/>
        <w:ind w:left="284" w:right="191"/>
        <w:jc w:val="both"/>
        <w:rPr>
          <w:sz w:val="20"/>
          <w:szCs w:val="20"/>
        </w:rPr>
      </w:pPr>
      <w:r w:rsidRPr="007838A2">
        <w:rPr>
          <w:sz w:val="20"/>
          <w:szCs w:val="20"/>
        </w:rPr>
        <w:t>Planowane przedsięwzięcie znajduje się poza obszarami wodno- błotnymi, w tym siedliskach łęgowych oraz ujściach rzek. . Planowana inwestycja nie znajduje się na obszarze szczególnego zagrożenia powodziowego w rozumieniu art. 16 pkt 34 ustawy z dnia 20 lipca 2017r. prawo wodne (</w:t>
      </w:r>
      <w:proofErr w:type="spellStart"/>
      <w:r w:rsidRPr="007838A2">
        <w:rPr>
          <w:sz w:val="20"/>
          <w:szCs w:val="20"/>
        </w:rPr>
        <w:t>t.j</w:t>
      </w:r>
      <w:proofErr w:type="spellEnd"/>
      <w:r w:rsidRPr="007838A2">
        <w:rPr>
          <w:sz w:val="20"/>
          <w:szCs w:val="20"/>
        </w:rPr>
        <w:t xml:space="preserve">. Dz. U. z 2023 poz. 1478). Inwestycja nie znajduje się na obszarze Głównego Zbiornika Wód Podziemnych. Inwestycja nie jest zlokalizowana w obrębie stref ochronnych ujęć wód. </w:t>
      </w:r>
    </w:p>
    <w:p w:rsidR="00183F73" w:rsidRPr="007838A2" w:rsidRDefault="00183F73" w:rsidP="00FB18C6">
      <w:pPr>
        <w:spacing w:line="360" w:lineRule="auto"/>
        <w:ind w:left="284" w:right="191"/>
        <w:jc w:val="both"/>
        <w:rPr>
          <w:sz w:val="20"/>
          <w:szCs w:val="20"/>
        </w:rPr>
      </w:pPr>
      <w:r w:rsidRPr="007838A2">
        <w:rPr>
          <w:sz w:val="20"/>
          <w:szCs w:val="20"/>
        </w:rPr>
        <w:t>W obrębie planowanej inwestycji nie występują:</w:t>
      </w:r>
    </w:p>
    <w:p w:rsidR="00183F73" w:rsidRPr="007838A2" w:rsidRDefault="00183F73" w:rsidP="00FB18C6">
      <w:pPr>
        <w:spacing w:line="360" w:lineRule="auto"/>
        <w:ind w:left="284" w:right="191"/>
        <w:jc w:val="both"/>
        <w:rPr>
          <w:sz w:val="20"/>
          <w:szCs w:val="20"/>
        </w:rPr>
      </w:pPr>
      <w:r w:rsidRPr="007838A2">
        <w:rPr>
          <w:sz w:val="20"/>
          <w:szCs w:val="20"/>
        </w:rPr>
        <w:t>- obszary wodno- błotne oraz inne obszary o płytkim zaleganiu wód podziemnych,</w:t>
      </w:r>
    </w:p>
    <w:p w:rsidR="00183F73" w:rsidRPr="007838A2" w:rsidRDefault="00183F73" w:rsidP="00FB18C6">
      <w:pPr>
        <w:spacing w:line="360" w:lineRule="auto"/>
        <w:ind w:left="284" w:right="191"/>
        <w:jc w:val="both"/>
        <w:rPr>
          <w:sz w:val="20"/>
          <w:szCs w:val="20"/>
        </w:rPr>
      </w:pPr>
      <w:r w:rsidRPr="007838A2">
        <w:rPr>
          <w:sz w:val="20"/>
          <w:szCs w:val="20"/>
        </w:rPr>
        <w:lastRenderedPageBreak/>
        <w:t xml:space="preserve">- obszary wybrzeży </w:t>
      </w:r>
    </w:p>
    <w:p w:rsidR="00183F73" w:rsidRPr="007838A2" w:rsidRDefault="00183F73" w:rsidP="00FB18C6">
      <w:pPr>
        <w:spacing w:line="360" w:lineRule="auto"/>
        <w:ind w:left="284" w:right="191"/>
        <w:jc w:val="both"/>
        <w:rPr>
          <w:sz w:val="20"/>
          <w:szCs w:val="20"/>
        </w:rPr>
      </w:pPr>
      <w:r w:rsidRPr="007838A2">
        <w:rPr>
          <w:sz w:val="20"/>
          <w:szCs w:val="20"/>
        </w:rPr>
        <w:t>- obszary uzdrowiskowe</w:t>
      </w:r>
    </w:p>
    <w:p w:rsidR="00183F73" w:rsidRPr="007838A2" w:rsidRDefault="00183F73" w:rsidP="00FB18C6">
      <w:pPr>
        <w:spacing w:line="360" w:lineRule="auto"/>
        <w:ind w:left="284" w:right="191"/>
        <w:jc w:val="both"/>
        <w:rPr>
          <w:sz w:val="20"/>
          <w:szCs w:val="20"/>
        </w:rPr>
      </w:pPr>
      <w:r w:rsidRPr="007838A2">
        <w:rPr>
          <w:sz w:val="20"/>
          <w:szCs w:val="20"/>
        </w:rPr>
        <w:t>- strefy ochronne ujęć wód oraz obszary ochronne zbiorników wód śródlądowych, planowanej inwestycja nie znajduje się na obszarze szczególnego zagrożenia powodziowego w rozumieniu art. 16 pkt 34 ustawy z dnia 20 lipca 2017r. prawo wodne (</w:t>
      </w:r>
      <w:proofErr w:type="spellStart"/>
      <w:r w:rsidRPr="007838A2">
        <w:rPr>
          <w:sz w:val="20"/>
          <w:szCs w:val="20"/>
        </w:rPr>
        <w:t>t.j</w:t>
      </w:r>
      <w:proofErr w:type="spellEnd"/>
      <w:r w:rsidRPr="007838A2">
        <w:rPr>
          <w:sz w:val="20"/>
          <w:szCs w:val="20"/>
        </w:rPr>
        <w:t>. Dz. U. z 2023 poz. 1478). Inwestycja nie znajduje się na obszarze Głównego Zbiornika Wód Podziemnych. Inwestycja nie jest zlokalizowana w obrębie stref ochronnych ujęć wód.</w:t>
      </w:r>
    </w:p>
    <w:p w:rsidR="00183F73" w:rsidRPr="007838A2" w:rsidRDefault="00183F73" w:rsidP="00FB18C6">
      <w:pPr>
        <w:spacing w:line="360" w:lineRule="auto"/>
        <w:ind w:left="284" w:right="191"/>
        <w:jc w:val="both"/>
        <w:rPr>
          <w:sz w:val="20"/>
          <w:szCs w:val="20"/>
        </w:rPr>
      </w:pPr>
      <w:r w:rsidRPr="007838A2">
        <w:rPr>
          <w:sz w:val="20"/>
          <w:szCs w:val="20"/>
        </w:rPr>
        <w:t>- nie stwierdzono występowania gatunków ssaków objętych ochroną gatunkową</w:t>
      </w:r>
    </w:p>
    <w:p w:rsidR="00183F73" w:rsidRPr="007838A2" w:rsidRDefault="00183F73" w:rsidP="00FB18C6">
      <w:pPr>
        <w:spacing w:line="360" w:lineRule="auto"/>
        <w:ind w:left="284" w:right="191"/>
        <w:jc w:val="both"/>
        <w:rPr>
          <w:sz w:val="20"/>
          <w:szCs w:val="20"/>
        </w:rPr>
      </w:pPr>
      <w:r w:rsidRPr="007838A2">
        <w:rPr>
          <w:sz w:val="20"/>
          <w:szCs w:val="20"/>
        </w:rPr>
        <w:t xml:space="preserve">- strefy ochrony archeologiczno- konserwatorskiej ujęte w wojewódzkiej ewidencji zabytków, ani żadne obiekty znajdujące się pod ochroną konserwatorów zabytków, </w:t>
      </w:r>
    </w:p>
    <w:p w:rsidR="00183F73" w:rsidRPr="007838A2" w:rsidRDefault="00183F73" w:rsidP="00FB18C6">
      <w:pPr>
        <w:numPr>
          <w:ilvl w:val="0"/>
          <w:numId w:val="8"/>
        </w:numPr>
        <w:spacing w:after="0" w:line="360" w:lineRule="auto"/>
        <w:ind w:right="191"/>
        <w:jc w:val="both"/>
        <w:rPr>
          <w:b/>
          <w:bCs/>
          <w:sz w:val="20"/>
          <w:szCs w:val="20"/>
        </w:rPr>
      </w:pPr>
      <w:r w:rsidRPr="007838A2">
        <w:rPr>
          <w:b/>
          <w:bCs/>
          <w:sz w:val="20"/>
          <w:szCs w:val="20"/>
        </w:rPr>
        <w:t>Obszary wymagające specjalnej ochrony ze względu na występowanie gatunków roślin, grzybów i zwierząt lub ich siedlisk lub siedlisk przyrodniczych objętych ochroną, w tym obszary Natura 2000 oraz pozostałe formy ochrony przyrody,</w:t>
      </w:r>
    </w:p>
    <w:p w:rsidR="00183F73" w:rsidRPr="007838A2" w:rsidRDefault="00183F73" w:rsidP="00FB18C6">
      <w:pPr>
        <w:suppressAutoHyphens/>
        <w:ind w:firstLine="284"/>
        <w:jc w:val="both"/>
        <w:textAlignment w:val="baseline"/>
        <w:rPr>
          <w:rFonts w:eastAsia="Calibri"/>
          <w:iCs/>
          <w:kern w:val="2"/>
          <w:sz w:val="20"/>
          <w:szCs w:val="20"/>
          <w:lang w:eastAsia="zh-CN" w:bidi="hi-IN"/>
        </w:rPr>
      </w:pPr>
    </w:p>
    <w:p w:rsidR="00183F73" w:rsidRPr="007838A2" w:rsidRDefault="00183F73" w:rsidP="00FB18C6">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Przedmiotowe przedsięwzięcie zlokalizowane jest poza obszarami Natura 2000. Najbliższe obszary Natura 2000 znajdują się w odległości:</w:t>
      </w:r>
    </w:p>
    <w:p w:rsidR="00183F73" w:rsidRPr="007838A2" w:rsidRDefault="00406D83" w:rsidP="00FB18C6">
      <w:pPr>
        <w:suppressAutoHyphens/>
        <w:ind w:firstLine="284"/>
        <w:jc w:val="both"/>
        <w:textAlignment w:val="baseline"/>
        <w:rPr>
          <w:rFonts w:eastAsia="Calibri"/>
          <w:iCs/>
          <w:kern w:val="2"/>
          <w:sz w:val="20"/>
          <w:szCs w:val="20"/>
          <w:lang w:eastAsia="zh-CN" w:bidi="hi-IN"/>
        </w:rPr>
      </w:pPr>
      <w:r>
        <w:rPr>
          <w:rFonts w:eastAsia="Calibri"/>
          <w:iCs/>
          <w:kern w:val="2"/>
          <w:sz w:val="20"/>
          <w:szCs w:val="20"/>
          <w:lang w:eastAsia="zh-CN" w:bidi="hi-IN"/>
        </w:rPr>
        <w:t>- ok. 2,2 km na północny wschód</w:t>
      </w:r>
      <w:r w:rsidR="00183F73" w:rsidRPr="007838A2">
        <w:rPr>
          <w:rFonts w:eastAsia="Calibri"/>
          <w:iCs/>
          <w:kern w:val="2"/>
          <w:sz w:val="20"/>
          <w:szCs w:val="20"/>
          <w:lang w:eastAsia="zh-CN" w:bidi="hi-IN"/>
        </w:rPr>
        <w:t>- Dolina Słupi PLB220002;</w:t>
      </w:r>
    </w:p>
    <w:p w:rsidR="00183F73" w:rsidRPr="007838A2" w:rsidRDefault="00406D83" w:rsidP="00FB18C6">
      <w:pPr>
        <w:suppressAutoHyphens/>
        <w:ind w:firstLine="284"/>
        <w:jc w:val="both"/>
        <w:textAlignment w:val="baseline"/>
        <w:rPr>
          <w:rFonts w:eastAsia="Calibri"/>
          <w:iCs/>
          <w:kern w:val="2"/>
          <w:sz w:val="20"/>
          <w:szCs w:val="20"/>
          <w:lang w:eastAsia="zh-CN" w:bidi="hi-IN"/>
        </w:rPr>
      </w:pPr>
      <w:r>
        <w:rPr>
          <w:rFonts w:eastAsia="Calibri"/>
          <w:iCs/>
          <w:kern w:val="2"/>
          <w:sz w:val="20"/>
          <w:szCs w:val="20"/>
          <w:lang w:eastAsia="zh-CN" w:bidi="hi-IN"/>
        </w:rPr>
        <w:t>- ok. 2,4</w:t>
      </w:r>
      <w:r w:rsidR="00183F73" w:rsidRPr="007838A2">
        <w:rPr>
          <w:rFonts w:eastAsia="Calibri"/>
          <w:iCs/>
          <w:kern w:val="2"/>
          <w:sz w:val="20"/>
          <w:szCs w:val="20"/>
          <w:lang w:eastAsia="zh-CN" w:bidi="hi-IN"/>
        </w:rPr>
        <w:t xml:space="preserve"> km na</w:t>
      </w:r>
      <w:r>
        <w:rPr>
          <w:rFonts w:eastAsia="Calibri"/>
          <w:iCs/>
          <w:kern w:val="2"/>
          <w:sz w:val="20"/>
          <w:szCs w:val="20"/>
          <w:lang w:eastAsia="zh-CN" w:bidi="hi-IN"/>
        </w:rPr>
        <w:t xml:space="preserve"> północny </w:t>
      </w:r>
      <w:r w:rsidR="00183F73" w:rsidRPr="007838A2">
        <w:rPr>
          <w:rFonts w:eastAsia="Calibri"/>
          <w:iCs/>
          <w:kern w:val="2"/>
          <w:sz w:val="20"/>
          <w:szCs w:val="20"/>
          <w:lang w:eastAsia="zh-CN" w:bidi="hi-IN"/>
        </w:rPr>
        <w:t xml:space="preserve"> wschód- Dolina Słupi PLH220052</w:t>
      </w:r>
    </w:p>
    <w:p w:rsidR="00183F73" w:rsidRPr="007838A2" w:rsidRDefault="00183F73" w:rsidP="00FB18C6">
      <w:pPr>
        <w:suppressAutoHyphens/>
        <w:ind w:firstLine="284"/>
        <w:jc w:val="both"/>
        <w:textAlignment w:val="baseline"/>
        <w:rPr>
          <w:rFonts w:eastAsia="Calibri"/>
          <w:iCs/>
          <w:kern w:val="2"/>
          <w:sz w:val="20"/>
          <w:szCs w:val="20"/>
          <w:lang w:eastAsia="zh-CN" w:bidi="hi-IN"/>
        </w:rPr>
      </w:pPr>
    </w:p>
    <w:p w:rsidR="00183F73" w:rsidRPr="007838A2" w:rsidRDefault="00183F73" w:rsidP="00FB18C6">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Mając na uwadze położenie geograficzne oraz skalę i charakter przedsięwzięcia, nie ma podstaw przypuszczać, aby realizacja inwestycji mogła również spowodować pogorszenie stanu siedlisk przyrodniczych lub siedlisk gatunków roślin i zwierząt, dla których ochrony zostały wyznaczone ww. obszary Natura 2000, wpłynąć negatywnie na gatunki, dla których obszary ochrony zostały wyznaczone, pogorszyć integralność obszarów Natura 2000 lub ich powiązania z innymi obszarami. Nie jest wiec konieczne przeprowadzenie oceny w trybie art. 6.3 Dyrektywy Siedliskowej.</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Planowana inwestycja znajduje się w otulinie Parku krajob</w:t>
      </w:r>
      <w:r w:rsidR="00494F21">
        <w:rPr>
          <w:rFonts w:eastAsia="Calibri"/>
          <w:iCs/>
          <w:kern w:val="2"/>
          <w:sz w:val="20"/>
          <w:szCs w:val="20"/>
          <w:lang w:eastAsia="zh-CN" w:bidi="hi-IN"/>
        </w:rPr>
        <w:t xml:space="preserve">razowego dolina </w:t>
      </w:r>
      <w:proofErr w:type="spellStart"/>
      <w:r w:rsidR="00494F21">
        <w:rPr>
          <w:rFonts w:eastAsia="Calibri"/>
          <w:iCs/>
          <w:kern w:val="2"/>
          <w:sz w:val="20"/>
          <w:szCs w:val="20"/>
          <w:lang w:eastAsia="zh-CN" w:bidi="hi-IN"/>
        </w:rPr>
        <w:t>słupi</w:t>
      </w:r>
      <w:proofErr w:type="spellEnd"/>
      <w:r w:rsidRPr="007838A2">
        <w:rPr>
          <w:rFonts w:eastAsia="Calibri"/>
          <w:iCs/>
          <w:kern w:val="2"/>
          <w:sz w:val="20"/>
          <w:szCs w:val="20"/>
          <w:lang w:eastAsia="zh-CN" w:bidi="hi-IN"/>
        </w:rPr>
        <w:t>. Pomimo lokalizacji w otulinie ww. Parku Krajobrazowego, czyli obszaru objętego ochroną na podstawie przepisów ustawy z dnia 16 kwietnia 2004r. o ochronie przyrody (</w:t>
      </w:r>
      <w:proofErr w:type="spellStart"/>
      <w:r w:rsidRPr="007838A2">
        <w:rPr>
          <w:rFonts w:eastAsia="Calibri"/>
          <w:iCs/>
          <w:kern w:val="2"/>
          <w:sz w:val="20"/>
          <w:szCs w:val="20"/>
          <w:lang w:eastAsia="zh-CN" w:bidi="hi-IN"/>
        </w:rPr>
        <w:t>t.j</w:t>
      </w:r>
      <w:proofErr w:type="spellEnd"/>
      <w:r w:rsidRPr="007838A2">
        <w:rPr>
          <w:rFonts w:eastAsia="Calibri"/>
          <w:iCs/>
          <w:kern w:val="2"/>
          <w:sz w:val="20"/>
          <w:szCs w:val="20"/>
          <w:lang w:eastAsia="zh-CN" w:bidi="hi-IN"/>
        </w:rPr>
        <w:t xml:space="preserve">. </w:t>
      </w:r>
      <w:proofErr w:type="spellStart"/>
      <w:r w:rsidRPr="007838A2">
        <w:rPr>
          <w:rFonts w:eastAsia="Calibri"/>
          <w:iCs/>
          <w:kern w:val="2"/>
          <w:sz w:val="20"/>
          <w:szCs w:val="20"/>
          <w:lang w:eastAsia="zh-CN" w:bidi="hi-IN"/>
        </w:rPr>
        <w:t>dz.U</w:t>
      </w:r>
      <w:proofErr w:type="spellEnd"/>
      <w:r w:rsidRPr="007838A2">
        <w:rPr>
          <w:rFonts w:eastAsia="Calibri"/>
          <w:iCs/>
          <w:kern w:val="2"/>
          <w:sz w:val="20"/>
          <w:szCs w:val="20"/>
          <w:lang w:eastAsia="zh-CN" w:bidi="hi-IN"/>
        </w:rPr>
        <w:t xml:space="preserve">. z 2023r. poz. 1336 ze zm.), przy uwzględnieniu charakteru i skali inwestycji, przedsięwzięcie nie narusza przepisów w tym zakresie.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Inne najbliższe formy ochrony przyrody znajdują się w odległości:</w:t>
      </w:r>
    </w:p>
    <w:p w:rsidR="00183F73" w:rsidRPr="007838A2" w:rsidRDefault="00F83D14" w:rsidP="00183F73">
      <w:pPr>
        <w:suppressAutoHyphens/>
        <w:ind w:firstLine="284"/>
        <w:jc w:val="both"/>
        <w:textAlignment w:val="baseline"/>
        <w:rPr>
          <w:rFonts w:eastAsia="Calibri"/>
          <w:iCs/>
          <w:kern w:val="2"/>
          <w:sz w:val="20"/>
          <w:szCs w:val="20"/>
          <w:lang w:eastAsia="zh-CN" w:bidi="hi-IN"/>
        </w:rPr>
      </w:pPr>
      <w:r>
        <w:rPr>
          <w:rFonts w:eastAsia="Calibri"/>
          <w:iCs/>
          <w:kern w:val="2"/>
          <w:sz w:val="20"/>
          <w:szCs w:val="20"/>
          <w:lang w:eastAsia="zh-CN" w:bidi="hi-IN"/>
        </w:rPr>
        <w:t xml:space="preserve">- ok.2,2 </w:t>
      </w:r>
      <w:r w:rsidR="00183F73" w:rsidRPr="007838A2">
        <w:rPr>
          <w:rFonts w:eastAsia="Calibri"/>
          <w:iCs/>
          <w:kern w:val="2"/>
          <w:sz w:val="20"/>
          <w:szCs w:val="20"/>
          <w:lang w:eastAsia="zh-CN" w:bidi="hi-IN"/>
        </w:rPr>
        <w:t xml:space="preserve"> km na północ</w:t>
      </w:r>
      <w:r>
        <w:rPr>
          <w:rFonts w:eastAsia="Calibri"/>
          <w:iCs/>
          <w:kern w:val="2"/>
          <w:sz w:val="20"/>
          <w:szCs w:val="20"/>
          <w:lang w:eastAsia="zh-CN" w:bidi="hi-IN"/>
        </w:rPr>
        <w:t>ny wschód- Park Krajobrazowy Dolina Słupi;</w:t>
      </w:r>
    </w:p>
    <w:p w:rsidR="00183F73" w:rsidRPr="007838A2" w:rsidRDefault="00F83D14" w:rsidP="00183F73">
      <w:pPr>
        <w:suppressAutoHyphens/>
        <w:ind w:firstLine="284"/>
        <w:jc w:val="both"/>
        <w:textAlignment w:val="baseline"/>
        <w:rPr>
          <w:rFonts w:eastAsia="Calibri"/>
          <w:iCs/>
          <w:kern w:val="2"/>
          <w:sz w:val="20"/>
          <w:szCs w:val="20"/>
          <w:lang w:eastAsia="zh-CN" w:bidi="hi-IN"/>
        </w:rPr>
      </w:pPr>
      <w:r>
        <w:rPr>
          <w:rFonts w:eastAsia="Calibri"/>
          <w:iCs/>
          <w:kern w:val="2"/>
          <w:sz w:val="20"/>
          <w:szCs w:val="20"/>
          <w:lang w:eastAsia="zh-CN" w:bidi="hi-IN"/>
        </w:rPr>
        <w:t>- ok. 4,9</w:t>
      </w:r>
      <w:r w:rsidR="00183F73" w:rsidRPr="007838A2">
        <w:rPr>
          <w:rFonts w:eastAsia="Calibri"/>
          <w:iCs/>
          <w:kern w:val="2"/>
          <w:sz w:val="20"/>
          <w:szCs w:val="20"/>
          <w:lang w:eastAsia="zh-CN" w:bidi="hi-IN"/>
        </w:rPr>
        <w:t xml:space="preserve"> km na północ</w:t>
      </w:r>
      <w:r>
        <w:rPr>
          <w:rFonts w:eastAsia="Calibri"/>
          <w:iCs/>
          <w:kern w:val="2"/>
          <w:sz w:val="20"/>
          <w:szCs w:val="20"/>
          <w:lang w:eastAsia="zh-CN" w:bidi="hi-IN"/>
        </w:rPr>
        <w:t>ny wschód- Rezerwat przyrody „Grodzisko Borzytuchom”.</w:t>
      </w:r>
    </w:p>
    <w:p w:rsidR="00183F73"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 uwagi na położenie poza granicami pozostałych obszarów chronionych objętych ochroną na podstawie przepisów ustawy o ochronie przyrody oraz przy uwzględnieniu charakteru i skali inwestycji stwierdzono, </w:t>
      </w:r>
      <w:r>
        <w:rPr>
          <w:rFonts w:eastAsia="Calibri"/>
          <w:iCs/>
          <w:kern w:val="2"/>
          <w:sz w:val="20"/>
          <w:szCs w:val="20"/>
          <w:lang w:eastAsia="zh-CN" w:bidi="hi-IN"/>
        </w:rPr>
        <w:br/>
      </w:r>
      <w:r w:rsidRPr="007838A2">
        <w:rPr>
          <w:rFonts w:eastAsia="Calibri"/>
          <w:iCs/>
          <w:kern w:val="2"/>
          <w:sz w:val="20"/>
          <w:szCs w:val="20"/>
          <w:lang w:eastAsia="zh-CN" w:bidi="hi-IN"/>
        </w:rPr>
        <w:t xml:space="preserve">że przedsięwzięcie nie narusza przepisów w tym zakresie.  </w:t>
      </w:r>
    </w:p>
    <w:p w:rsidR="00C50888" w:rsidRPr="007838A2" w:rsidRDefault="00C50888" w:rsidP="00183F73">
      <w:pPr>
        <w:suppressAutoHyphens/>
        <w:ind w:firstLine="284"/>
        <w:jc w:val="both"/>
        <w:textAlignment w:val="baseline"/>
        <w:rPr>
          <w:rFonts w:eastAsia="Calibri"/>
          <w:iCs/>
          <w:kern w:val="2"/>
          <w:sz w:val="20"/>
          <w:szCs w:val="20"/>
          <w:lang w:eastAsia="zh-CN" w:bidi="hi-IN"/>
        </w:rPr>
      </w:pPr>
      <w:r>
        <w:rPr>
          <w:rFonts w:eastAsia="Calibri"/>
          <w:iCs/>
          <w:kern w:val="2"/>
          <w:sz w:val="20"/>
          <w:szCs w:val="20"/>
          <w:lang w:eastAsia="zh-CN" w:bidi="hi-IN"/>
        </w:rPr>
        <w:lastRenderedPageBreak/>
        <w:t>Przedsięwzięcie częściowo położone jest w granicach korytarza ekologicznego Puszcza Koszalińska GKPn-18. Niemniej, z uwagi na położenie i jego charakter, nie wpłynie na drożność i ciągłość ww. korytarza.</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Ze względu na usytuowanie oraz charakter i skalę przedmiotowego przedsięwzięcia, nie ma podstaw przypuszczać, aby realizacja zamierzenia mogła wpłynąć na przerwanie ciągłości lub zaburzenie drożności ww. korytarza ekologicznego.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p>
    <w:p w:rsidR="00183F73" w:rsidRPr="007838A2" w:rsidRDefault="00183F73" w:rsidP="00183F73">
      <w:pPr>
        <w:numPr>
          <w:ilvl w:val="0"/>
          <w:numId w:val="8"/>
        </w:numPr>
        <w:suppressAutoHyphens/>
        <w:spacing w:after="0"/>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Wody i obowiązujące dla nich cele środowiskowe</w:t>
      </w:r>
    </w:p>
    <w:p w:rsidR="00183F73" w:rsidRPr="007838A2" w:rsidRDefault="00183F73" w:rsidP="00183F73">
      <w:pPr>
        <w:suppressAutoHyphens/>
        <w:jc w:val="both"/>
        <w:textAlignment w:val="baseline"/>
        <w:rPr>
          <w:rFonts w:eastAsia="Calibri"/>
          <w:iCs/>
          <w:kern w:val="2"/>
          <w:sz w:val="20"/>
          <w:szCs w:val="20"/>
          <w:lang w:eastAsia="zh-CN" w:bidi="hi-IN"/>
        </w:rPr>
      </w:pP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Zgodnie z planem gospodarowania wodami na obszarze dorzecza Wisły przyjętym rozporządzeniem Ministra Infrastruktury z dnia 4 listopada 2022r. (Dz. U.2023r. poz. 300), planowane przedsięwzięcie znajduje </w:t>
      </w:r>
      <w:r>
        <w:rPr>
          <w:rFonts w:eastAsia="Calibri"/>
          <w:iCs/>
          <w:kern w:val="2"/>
          <w:sz w:val="20"/>
          <w:szCs w:val="20"/>
          <w:lang w:eastAsia="zh-CN" w:bidi="hi-IN"/>
        </w:rPr>
        <w:br/>
      </w:r>
      <w:r w:rsidRPr="007838A2">
        <w:rPr>
          <w:rFonts w:eastAsia="Calibri"/>
          <w:iCs/>
          <w:kern w:val="2"/>
          <w:sz w:val="20"/>
          <w:szCs w:val="20"/>
          <w:lang w:eastAsia="zh-CN" w:bidi="hi-IN"/>
        </w:rPr>
        <w:t>się w regionie wodnym Dolnej Wisły, na obszarze:</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zlewni jednolitej części wód powierzchniowych rzecznych o kodzie PLRW200015472469 i nazwie Kamionka. Stanowi ona naturalną część wód. Brak danych o stanie ogólnym JCWP. Ocena stanu na podstawie oceny stanu GIOŚ 2014-2019 i oceny eksperckiej (wg klasyfikacji obowiązującej od 1 stycznia 2022r.): stan ekologiczny dobry, stan chemiczny- brak danych. Zlewnia jest monitorowana. Ocena ryzyka nieosiągnięcia celu środowiskowego- zagrożona. Cel środowiskowy dla JCWP: dobry stan ekologiczny; zapewnienie drożności cieku według wymagań gatunków chronionych. Dobry stan chemiczny. Dla JCWP nie zostało ustanowione odstępstwo z art. 4ust. 5 Ramowej Dyrektywy Wodnej.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jednolitej części wód podziemnych o kodzie PLGW200011. </w:t>
      </w:r>
      <w:proofErr w:type="spellStart"/>
      <w:r w:rsidRPr="007838A2">
        <w:rPr>
          <w:rFonts w:eastAsia="Calibri"/>
          <w:iCs/>
          <w:kern w:val="2"/>
          <w:sz w:val="20"/>
          <w:szCs w:val="20"/>
          <w:lang w:eastAsia="zh-CN" w:bidi="hi-IN"/>
        </w:rPr>
        <w:t>JCWPd</w:t>
      </w:r>
      <w:proofErr w:type="spellEnd"/>
      <w:r w:rsidRPr="007838A2">
        <w:rPr>
          <w:rFonts w:eastAsia="Calibri"/>
          <w:iCs/>
          <w:kern w:val="2"/>
          <w:sz w:val="20"/>
          <w:szCs w:val="20"/>
          <w:lang w:eastAsia="zh-CN" w:bidi="hi-IN"/>
        </w:rPr>
        <w:t xml:space="preserve"> charakteryzuje się dobrym stanem (stan ilościowy dobry, stan chemiczny dobry). </w:t>
      </w:r>
      <w:proofErr w:type="spellStart"/>
      <w:r w:rsidRPr="007838A2">
        <w:rPr>
          <w:rFonts w:eastAsia="Calibri"/>
          <w:iCs/>
          <w:kern w:val="2"/>
          <w:sz w:val="20"/>
          <w:szCs w:val="20"/>
          <w:lang w:eastAsia="zh-CN" w:bidi="hi-IN"/>
        </w:rPr>
        <w:t>JCWPd</w:t>
      </w:r>
      <w:proofErr w:type="spellEnd"/>
      <w:r w:rsidRPr="007838A2">
        <w:rPr>
          <w:rFonts w:eastAsia="Calibri"/>
          <w:iCs/>
          <w:kern w:val="2"/>
          <w:sz w:val="20"/>
          <w:szCs w:val="20"/>
          <w:lang w:eastAsia="zh-CN" w:bidi="hi-IN"/>
        </w:rPr>
        <w:t xml:space="preserve">  jest monitorowana. Ocena ryzyka nieosiągnięcia celu środowiskowego – niezagrożona. Cele środowiskowe dla </w:t>
      </w:r>
      <w:proofErr w:type="spellStart"/>
      <w:r w:rsidRPr="007838A2">
        <w:rPr>
          <w:rFonts w:eastAsia="Calibri"/>
          <w:iCs/>
          <w:kern w:val="2"/>
          <w:sz w:val="20"/>
          <w:szCs w:val="20"/>
          <w:lang w:eastAsia="zh-CN" w:bidi="hi-IN"/>
        </w:rPr>
        <w:t>JCWPd</w:t>
      </w:r>
      <w:proofErr w:type="spellEnd"/>
      <w:r w:rsidRPr="007838A2">
        <w:rPr>
          <w:rFonts w:eastAsia="Calibri"/>
          <w:iCs/>
          <w:kern w:val="2"/>
          <w:sz w:val="20"/>
          <w:szCs w:val="20"/>
          <w:lang w:eastAsia="zh-CN" w:bidi="hi-IN"/>
        </w:rPr>
        <w:t xml:space="preserve"> to utrzymanie dobrego stanu ilościowego</w:t>
      </w:r>
      <w:r>
        <w:rPr>
          <w:rFonts w:eastAsia="Calibri"/>
          <w:iCs/>
          <w:kern w:val="2"/>
          <w:sz w:val="20"/>
          <w:szCs w:val="20"/>
          <w:lang w:eastAsia="zh-CN" w:bidi="hi-IN"/>
        </w:rPr>
        <w:br/>
      </w:r>
      <w:r w:rsidRPr="007838A2">
        <w:rPr>
          <w:rFonts w:eastAsia="Calibri"/>
          <w:iCs/>
          <w:kern w:val="2"/>
          <w:sz w:val="20"/>
          <w:szCs w:val="20"/>
          <w:lang w:eastAsia="zh-CN" w:bidi="hi-IN"/>
        </w:rPr>
        <w:t xml:space="preserve"> i dobrego stanu chemicznego.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W JCWP znajdują się również obszary chronione przeznaczone do ochrony siedlisk lub gatunków, o których mowa w przepisach ustawy z dnia 16  kwietnia 2004r. o ochronie przyrody (</w:t>
      </w:r>
      <w:proofErr w:type="spellStart"/>
      <w:r w:rsidRPr="007838A2">
        <w:rPr>
          <w:rFonts w:eastAsia="Calibri"/>
          <w:iCs/>
          <w:kern w:val="2"/>
          <w:sz w:val="20"/>
          <w:szCs w:val="20"/>
          <w:lang w:eastAsia="zh-CN" w:bidi="hi-IN"/>
        </w:rPr>
        <w:t>t.j</w:t>
      </w:r>
      <w:proofErr w:type="spellEnd"/>
      <w:r w:rsidRPr="007838A2">
        <w:rPr>
          <w:rFonts w:eastAsia="Calibri"/>
          <w:iCs/>
          <w:kern w:val="2"/>
          <w:sz w:val="20"/>
          <w:szCs w:val="20"/>
          <w:lang w:eastAsia="zh-CN" w:bidi="hi-IN"/>
        </w:rPr>
        <w:t xml:space="preserve">. Dz.U. z 2023 poz. 1336), </w:t>
      </w:r>
      <w:r>
        <w:rPr>
          <w:rFonts w:eastAsia="Calibri"/>
          <w:iCs/>
          <w:kern w:val="2"/>
          <w:sz w:val="20"/>
          <w:szCs w:val="20"/>
          <w:lang w:eastAsia="zh-CN" w:bidi="hi-IN"/>
        </w:rPr>
        <w:br/>
      </w:r>
      <w:r w:rsidRPr="007838A2">
        <w:rPr>
          <w:rFonts w:eastAsia="Calibri"/>
          <w:iCs/>
          <w:kern w:val="2"/>
          <w:sz w:val="20"/>
          <w:szCs w:val="20"/>
          <w:lang w:eastAsia="zh-CN" w:bidi="hi-IN"/>
        </w:rPr>
        <w:t xml:space="preserve">dla których utrzymanie lub poprawa stanu wód jest ważnym czynnikiem w ich ochronie dla którego cele środowiskowe zostały określone w akcie będącym podstawa prawną obszaru. Przedsięwzięcie znajduje </w:t>
      </w:r>
      <w:r>
        <w:rPr>
          <w:rFonts w:eastAsia="Calibri"/>
          <w:iCs/>
          <w:kern w:val="2"/>
          <w:sz w:val="20"/>
          <w:szCs w:val="20"/>
          <w:lang w:eastAsia="zh-CN" w:bidi="hi-IN"/>
        </w:rPr>
        <w:br/>
      </w:r>
      <w:r w:rsidRPr="007838A2">
        <w:rPr>
          <w:rFonts w:eastAsia="Calibri"/>
          <w:iCs/>
          <w:kern w:val="2"/>
          <w:sz w:val="20"/>
          <w:szCs w:val="20"/>
          <w:lang w:eastAsia="zh-CN" w:bidi="hi-IN"/>
        </w:rPr>
        <w:t xml:space="preserve">się na obszarze otuliny Parku Krajobrazowego Dolina Słupi.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Dyrektor Zarządu Zlewni Wód Polskich w Gdańsku ustalił, że planowane przedsięwzięcie zlokalizowane jest poza obszarami wodno- błotnymi, w tym siedliskach łęgowych oraz ujściach rzek. Na podstawie danych z map zagrożenia powodziowego i ryzyka powodziowego opracowanych w ramach Projektu Planu Zarządzania Ryzykiem Powodziowym wynika, że planowana inwestycja nie znajduje się na obszarze szczególnego zagrożenia powodziowego w rozumieniu art. 16 pkt 34 ustawy z dnia 20 lipca 2017r. Prawo wodne</w:t>
      </w:r>
      <w:r>
        <w:rPr>
          <w:rFonts w:eastAsia="Calibri"/>
          <w:iCs/>
          <w:kern w:val="2"/>
          <w:sz w:val="20"/>
          <w:szCs w:val="20"/>
          <w:lang w:eastAsia="zh-CN" w:bidi="hi-IN"/>
        </w:rPr>
        <w:br/>
      </w:r>
      <w:r w:rsidRPr="007838A2">
        <w:rPr>
          <w:rFonts w:eastAsia="Calibri"/>
          <w:iCs/>
          <w:kern w:val="2"/>
          <w:sz w:val="20"/>
          <w:szCs w:val="20"/>
          <w:lang w:eastAsia="zh-CN" w:bidi="hi-IN"/>
        </w:rPr>
        <w:t xml:space="preserve"> (</w:t>
      </w:r>
      <w:proofErr w:type="spellStart"/>
      <w:r w:rsidRPr="007838A2">
        <w:rPr>
          <w:rFonts w:eastAsia="Calibri"/>
          <w:iCs/>
          <w:kern w:val="2"/>
          <w:sz w:val="20"/>
          <w:szCs w:val="20"/>
          <w:lang w:eastAsia="zh-CN" w:bidi="hi-IN"/>
        </w:rPr>
        <w:t>t.j</w:t>
      </w:r>
      <w:proofErr w:type="spellEnd"/>
      <w:r w:rsidRPr="007838A2">
        <w:rPr>
          <w:rFonts w:eastAsia="Calibri"/>
          <w:iCs/>
          <w:kern w:val="2"/>
          <w:sz w:val="20"/>
          <w:szCs w:val="20"/>
          <w:lang w:eastAsia="zh-CN" w:bidi="hi-IN"/>
        </w:rPr>
        <w:t xml:space="preserve">. Dz. U. z 2023 poz. 1478). Inwestycja nie znajduje się na obszarze Głównego Zbiornika Wód Podziemnych. Inwestycja nie znajduje się na obszarze Głównego Zbiornika Wód Podziemnych. Inwestycja nie jest zlokalizowana w obrębie stref ochronnych ujęć wód. </w:t>
      </w:r>
    </w:p>
    <w:p w:rsidR="00183F73" w:rsidRPr="007838A2" w:rsidRDefault="00183F73" w:rsidP="00183F73">
      <w:pPr>
        <w:suppressAutoHyphens/>
        <w:ind w:firstLine="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Ze względu na rodzaj i skalę inwestycji nie przewiduje się przypadkowego skażenia środowiska gruntowo- wodnego. Zastosowane rozwiązania chroniące środowisko, a także prawidłowa gospodarka wodno- ściekowa oraz opadowa skutecznie zabezpieczą przed przedostawaniem się zanieczyszczeń do wód czy do gruntu, </w:t>
      </w:r>
      <w:r>
        <w:rPr>
          <w:rFonts w:eastAsia="Calibri"/>
          <w:iCs/>
          <w:kern w:val="2"/>
          <w:sz w:val="20"/>
          <w:szCs w:val="20"/>
          <w:lang w:eastAsia="zh-CN" w:bidi="hi-IN"/>
        </w:rPr>
        <w:br/>
      </w:r>
      <w:r w:rsidRPr="007838A2">
        <w:rPr>
          <w:rFonts w:eastAsia="Calibri"/>
          <w:iCs/>
          <w:kern w:val="2"/>
          <w:sz w:val="20"/>
          <w:szCs w:val="20"/>
          <w:lang w:eastAsia="zh-CN" w:bidi="hi-IN"/>
        </w:rPr>
        <w:t xml:space="preserve">co zapobiegnie pogorszeniu stanu chemicznego wód powierzchniowych i podziemnych, jak również nie będzie miało negatywnego wpływu na cele środowiskowe dotyczące stanu ilościowego wód powierzchniowych </w:t>
      </w:r>
      <w:r>
        <w:rPr>
          <w:rFonts w:eastAsia="Calibri"/>
          <w:iCs/>
          <w:kern w:val="2"/>
          <w:sz w:val="20"/>
          <w:szCs w:val="20"/>
          <w:lang w:eastAsia="zh-CN" w:bidi="hi-IN"/>
        </w:rPr>
        <w:br/>
      </w:r>
      <w:r w:rsidRPr="007838A2">
        <w:rPr>
          <w:rFonts w:eastAsia="Calibri"/>
          <w:iCs/>
          <w:kern w:val="2"/>
          <w:sz w:val="20"/>
          <w:szCs w:val="20"/>
          <w:lang w:eastAsia="zh-CN" w:bidi="hi-IN"/>
        </w:rPr>
        <w:t>i podziemnych.</w:t>
      </w:r>
    </w:p>
    <w:p w:rsidR="00183F73" w:rsidRPr="007838A2" w:rsidRDefault="00183F73" w:rsidP="00183F73">
      <w:pPr>
        <w:numPr>
          <w:ilvl w:val="0"/>
          <w:numId w:val="4"/>
        </w:numPr>
        <w:suppressAutoHyphens/>
        <w:spacing w:after="0"/>
        <w:ind w:left="284" w:hanging="284"/>
        <w:jc w:val="both"/>
        <w:textAlignment w:val="baseline"/>
        <w:rPr>
          <w:rFonts w:eastAsia="Calibri"/>
          <w:b/>
          <w:bCs/>
          <w:iCs/>
          <w:kern w:val="2"/>
          <w:sz w:val="20"/>
          <w:szCs w:val="20"/>
          <w:lang w:eastAsia="zh-CN" w:bidi="hi-IN"/>
        </w:rPr>
      </w:pPr>
      <w:r w:rsidRPr="007838A2">
        <w:rPr>
          <w:rFonts w:eastAsia="Calibri"/>
          <w:b/>
          <w:bCs/>
          <w:iCs/>
          <w:kern w:val="2"/>
          <w:sz w:val="20"/>
          <w:szCs w:val="20"/>
          <w:lang w:eastAsia="zh-CN" w:bidi="hi-IN"/>
        </w:rPr>
        <w:lastRenderedPageBreak/>
        <w:t>Rodzaj, cechy i skalę możliwego oddziaływania rozważanego w odniesieniu do kryteriów wymienionych w pkt 1 i 2 oraz w art. 62 ust. 1 pkt 1 wynikające z:</w:t>
      </w:r>
    </w:p>
    <w:p w:rsidR="00183F73" w:rsidRPr="007838A2" w:rsidRDefault="00183F73" w:rsidP="00183F73">
      <w:pPr>
        <w:numPr>
          <w:ilvl w:val="1"/>
          <w:numId w:val="7"/>
        </w:numPr>
        <w:suppressAutoHyphens/>
        <w:spacing w:after="0"/>
        <w:ind w:left="284" w:firstLine="0"/>
        <w:jc w:val="both"/>
        <w:textAlignment w:val="baseline"/>
        <w:rPr>
          <w:rFonts w:eastAsia="Calibri"/>
          <w:b/>
          <w:bCs/>
          <w:iCs/>
          <w:kern w:val="2"/>
          <w:sz w:val="20"/>
          <w:szCs w:val="20"/>
          <w:lang w:eastAsia="zh-CN" w:bidi="hi-IN"/>
        </w:rPr>
      </w:pPr>
      <w:r w:rsidRPr="007838A2">
        <w:rPr>
          <w:rFonts w:eastAsia="Calibri"/>
          <w:b/>
          <w:bCs/>
          <w:iCs/>
          <w:kern w:val="2"/>
          <w:sz w:val="20"/>
          <w:szCs w:val="20"/>
          <w:lang w:eastAsia="zh-CN" w:bidi="hi-IN"/>
        </w:rPr>
        <w:t>Zasięgu oddziaływania- obszaru geograficznego i liczby ludności, na którą przedsięwzięcie może oddziaływać</w:t>
      </w:r>
    </w:p>
    <w:p w:rsidR="00183F73" w:rsidRPr="007838A2" w:rsidRDefault="00183F73" w:rsidP="00183F73">
      <w:pPr>
        <w:suppressAutoHyphens/>
        <w:ind w:left="284"/>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W fazie realizacji, zasięg uciążliwości wywołany ruchem pojazdów i pracą maszyn roboczych ograniczać </w:t>
      </w:r>
      <w:r>
        <w:rPr>
          <w:rFonts w:eastAsia="Calibri"/>
          <w:iCs/>
          <w:kern w:val="2"/>
          <w:sz w:val="20"/>
          <w:szCs w:val="20"/>
          <w:lang w:eastAsia="zh-CN" w:bidi="hi-IN"/>
        </w:rPr>
        <w:br/>
      </w:r>
      <w:r w:rsidRPr="007838A2">
        <w:rPr>
          <w:rFonts w:eastAsia="Calibri"/>
          <w:iCs/>
          <w:kern w:val="2"/>
          <w:sz w:val="20"/>
          <w:szCs w:val="20"/>
          <w:lang w:eastAsia="zh-CN" w:bidi="hi-IN"/>
        </w:rPr>
        <w:t xml:space="preserve">się będzie do bezpośredniego sąsiedztwa planowanych do zabudowy nieruchomości, w odległościach </w:t>
      </w:r>
      <w:r>
        <w:rPr>
          <w:rFonts w:eastAsia="Calibri"/>
          <w:iCs/>
          <w:kern w:val="2"/>
          <w:sz w:val="20"/>
          <w:szCs w:val="20"/>
          <w:lang w:eastAsia="zh-CN" w:bidi="hi-IN"/>
        </w:rPr>
        <w:br/>
      </w:r>
      <w:r w:rsidRPr="007838A2">
        <w:rPr>
          <w:rFonts w:eastAsia="Calibri"/>
          <w:iCs/>
          <w:kern w:val="2"/>
          <w:sz w:val="20"/>
          <w:szCs w:val="20"/>
          <w:lang w:eastAsia="zh-CN" w:bidi="hi-IN"/>
        </w:rPr>
        <w:t xml:space="preserve">do kilkudziesięciu metrów. Nie przewiduje się jednoczesnej realizacji całego zespołu budynków. W fazie użytkowania zasięg oddziaływania planowanego przedsięwzięcia ograniczy się do obszaru zagospodarowanych działek. W zakresie oddziaływania na ludzi na najbliższych terenach zamieszkałych </w:t>
      </w:r>
      <w:r>
        <w:rPr>
          <w:rFonts w:eastAsia="Calibri"/>
          <w:iCs/>
          <w:kern w:val="2"/>
          <w:sz w:val="20"/>
          <w:szCs w:val="20"/>
          <w:lang w:eastAsia="zh-CN" w:bidi="hi-IN"/>
        </w:rPr>
        <w:br/>
      </w:r>
      <w:r w:rsidRPr="007838A2">
        <w:rPr>
          <w:rFonts w:eastAsia="Calibri"/>
          <w:iCs/>
          <w:kern w:val="2"/>
          <w:sz w:val="20"/>
          <w:szCs w:val="20"/>
          <w:lang w:eastAsia="zh-CN" w:bidi="hi-IN"/>
        </w:rPr>
        <w:t>w wyniku eksploatacji przedmiotowej inwestycji, nie zostaną przekroczone ustalone standardy jakości środowiska poza jej terenem, tj. poza granicami poszczególnych działek w stosunku do nieruchomości sąsiednich już zabudowanych, co daje podstawę do stwierdzenia, że zdrowie ludzi mieszkających w okolicy przedsięwzięcia nie będzie zagrożone.</w:t>
      </w:r>
    </w:p>
    <w:p w:rsidR="00183F73" w:rsidRPr="007838A2" w:rsidRDefault="00183F73" w:rsidP="00183F73">
      <w:pPr>
        <w:numPr>
          <w:ilvl w:val="1"/>
          <w:numId w:val="7"/>
        </w:numPr>
        <w:suppressAutoHyphens/>
        <w:spacing w:after="0"/>
        <w:ind w:left="709" w:hanging="425"/>
        <w:jc w:val="both"/>
        <w:textAlignment w:val="baseline"/>
        <w:rPr>
          <w:rFonts w:eastAsia="Calibri"/>
          <w:b/>
          <w:bCs/>
          <w:iCs/>
          <w:kern w:val="2"/>
          <w:sz w:val="20"/>
          <w:szCs w:val="20"/>
          <w:lang w:eastAsia="zh-CN" w:bidi="hi-IN"/>
        </w:rPr>
      </w:pPr>
      <w:r w:rsidRPr="007838A2">
        <w:rPr>
          <w:rFonts w:eastAsia="Calibri"/>
          <w:b/>
          <w:bCs/>
          <w:iCs/>
          <w:kern w:val="2"/>
          <w:sz w:val="20"/>
          <w:szCs w:val="20"/>
          <w:lang w:eastAsia="zh-CN" w:bidi="hi-IN"/>
        </w:rPr>
        <w:t xml:space="preserve">Transgranicznego charakteru oddziaływania przedsięwzięcia na poszczególne elementy przyrodnicze, </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Ze względu na skalę i lokalny charakter  przedsięwzięcia nie zachodzi obawa przed transgranicznym oddziaływaniem na środowisko. Lokalizacja przedsięwzięcia oddalona o bezpieczną odległość od granic państwa, wyklucza możliwość oddziaływania planowanego przedsięwzięcia na obszary położone poza granicami Polski zarówno na etapie realizacji jak i eksploatacji przedsięwzięcia. Nie zachodzą więc przesłanki, do przeprowadzenia postępowania w sprawie  oceny oddziaływania na środowisko w kontekście transgranicznym. </w:t>
      </w:r>
    </w:p>
    <w:p w:rsidR="00183F73" w:rsidRPr="007838A2" w:rsidRDefault="00183F73" w:rsidP="00183F73">
      <w:pPr>
        <w:numPr>
          <w:ilvl w:val="1"/>
          <w:numId w:val="7"/>
        </w:numPr>
        <w:suppressAutoHyphens/>
        <w:spacing w:after="0"/>
        <w:ind w:left="426" w:hanging="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Prawdopodobieństwa, charakteru, wielkości, intensywności i złożoności oddziaływani, </w:t>
      </w:r>
      <w:r>
        <w:rPr>
          <w:rFonts w:eastAsia="Calibri"/>
          <w:iCs/>
          <w:kern w:val="2"/>
          <w:sz w:val="20"/>
          <w:szCs w:val="20"/>
          <w:lang w:eastAsia="zh-CN" w:bidi="hi-IN"/>
        </w:rPr>
        <w:br/>
      </w:r>
      <w:r w:rsidRPr="007838A2">
        <w:rPr>
          <w:rFonts w:eastAsia="Calibri"/>
          <w:iCs/>
          <w:kern w:val="2"/>
          <w:sz w:val="20"/>
          <w:szCs w:val="20"/>
          <w:lang w:eastAsia="zh-CN" w:bidi="hi-IN"/>
        </w:rPr>
        <w:t>z uwzględnieniem obciążenia istniejącej infrastruktury technicznej oraz przewidywanego momentu rozpoczęcia oddziaływania, czasu trwania częstotliwości i odwracalności oddziaływania</w:t>
      </w:r>
    </w:p>
    <w:p w:rsidR="00183F73" w:rsidRPr="007838A2" w:rsidRDefault="00183F73" w:rsidP="00183F73">
      <w:pPr>
        <w:suppressAutoHyphens/>
        <w:ind w:left="426"/>
        <w:jc w:val="both"/>
        <w:textAlignment w:val="baseline"/>
        <w:rPr>
          <w:rFonts w:eastAsia="Calibri"/>
          <w:iCs/>
          <w:kern w:val="2"/>
          <w:sz w:val="20"/>
          <w:szCs w:val="20"/>
          <w:lang w:eastAsia="zh-CN" w:bidi="hi-IN"/>
        </w:rPr>
      </w:pP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 uwagi na rodzaj planowanego przedsięwzięcia można zdefiniować następujące elementy środowiska, </w:t>
      </w:r>
      <w:r>
        <w:rPr>
          <w:rFonts w:eastAsia="Calibri"/>
          <w:iCs/>
          <w:kern w:val="2"/>
          <w:sz w:val="20"/>
          <w:szCs w:val="20"/>
          <w:lang w:eastAsia="zh-CN" w:bidi="hi-IN"/>
        </w:rPr>
        <w:br/>
      </w:r>
      <w:r w:rsidRPr="007838A2">
        <w:rPr>
          <w:rFonts w:eastAsia="Calibri"/>
          <w:iCs/>
          <w:kern w:val="2"/>
          <w:sz w:val="20"/>
          <w:szCs w:val="20"/>
          <w:lang w:eastAsia="zh-CN" w:bidi="hi-IN"/>
        </w:rPr>
        <w:t>na które realizacja przedmiotowego przedsięwzięcia może mieć negatywny wpływ, na skutek emisji substancji i energii do środowiska:</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zanieczyszczenie powietrza w wyniku emisji pyłu i zanieczyszczeń gazowych o charakterze komunikacyjnym i powstające w wyniku pracy urządzeń budowlanych,</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stan klimatu akustycznego w wyniku emisji hałasu i wibracji do środowiska ze stosowanych pojazdów, maszyn i sprzętu budowlanego na etapie realizacji,</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potencjalne zanieczyszczenia powierzchni ziemi, wód gruntowych oraz obciążenia środowiska z tytułu wytwarzania odpadów w trakcie prowadzenia robót budowlanych.</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Teren inwestycji obecnie nie jest uzbrojony. Nieruchomość jest niezabudowana. Realizacja planowanego przedsięwzięcia wymagać będzie przeprowadzenia niezbędnych prac ziemnych, wykonania niwelacji terenu </w:t>
      </w:r>
      <w:r>
        <w:rPr>
          <w:rFonts w:eastAsia="Calibri"/>
          <w:iCs/>
          <w:kern w:val="2"/>
          <w:sz w:val="20"/>
          <w:szCs w:val="20"/>
          <w:lang w:eastAsia="zh-CN" w:bidi="hi-IN"/>
        </w:rPr>
        <w:br/>
      </w:r>
      <w:r w:rsidRPr="007838A2">
        <w:rPr>
          <w:rFonts w:eastAsia="Calibri"/>
          <w:iCs/>
          <w:kern w:val="2"/>
          <w:sz w:val="20"/>
          <w:szCs w:val="20"/>
          <w:lang w:eastAsia="zh-CN" w:bidi="hi-IN"/>
        </w:rPr>
        <w:t xml:space="preserve">i wykopów pod fundamenty budynków mieszkalnych, ponadto wytyczenie szlaków komunikacyjnych wraz z niezbędną infrastrukturą techniczną. Etap realizacji przedsięwzięcia nie będzie wymagał przeprowadzenia prac rozbiórkowych. Grunt pozyskany z wykopów zostanie zdjęty i zmagazynowany, a następnie ponownie wykorzystany w trakcie urządzania terenu wokół budynków. Wszystkie parametry projektowe (konstrukcja dachu, nachylenie itp.) realizowane będą każdorazowo w oparciu o zapisy warunków zabudowy oraz pozwolenia na budowę. Prace ingerujące w ukształtowanie terenu prowadzone będą wyłącznie w obrębie granic działek w zakresie i zasięgu realizacji inwestycji. </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Zabudowa jednorodzinna wiąże się z oddziaływaniami powstałymi w ramach zwykłego korzystania </w:t>
      </w:r>
      <w:r>
        <w:rPr>
          <w:rFonts w:eastAsia="Calibri"/>
          <w:iCs/>
          <w:kern w:val="2"/>
          <w:sz w:val="20"/>
          <w:szCs w:val="20"/>
          <w:lang w:eastAsia="zh-CN" w:bidi="hi-IN"/>
        </w:rPr>
        <w:br/>
      </w:r>
      <w:r w:rsidRPr="007838A2">
        <w:rPr>
          <w:rFonts w:eastAsia="Calibri"/>
          <w:iCs/>
          <w:kern w:val="2"/>
          <w:sz w:val="20"/>
          <w:szCs w:val="20"/>
          <w:lang w:eastAsia="zh-CN" w:bidi="hi-IN"/>
        </w:rPr>
        <w:t xml:space="preserve">ze środowiska, nie powodując znaczącego obciążenia środowiska poprzez emisje i inne ingerencje </w:t>
      </w:r>
      <w:r>
        <w:rPr>
          <w:rFonts w:eastAsia="Calibri"/>
          <w:iCs/>
          <w:kern w:val="2"/>
          <w:sz w:val="20"/>
          <w:szCs w:val="20"/>
          <w:lang w:eastAsia="zh-CN" w:bidi="hi-IN"/>
        </w:rPr>
        <w:br/>
      </w:r>
      <w:r w:rsidRPr="007838A2">
        <w:rPr>
          <w:rFonts w:eastAsia="Calibri"/>
          <w:iCs/>
          <w:kern w:val="2"/>
          <w:sz w:val="20"/>
          <w:szCs w:val="20"/>
          <w:lang w:eastAsia="zh-CN" w:bidi="hi-IN"/>
        </w:rPr>
        <w:lastRenderedPageBreak/>
        <w:t xml:space="preserve">w komponenty środowiska. Lokalny charakter oddziaływań planowanego zamierzenia, zamykać się będzie </w:t>
      </w:r>
      <w:r>
        <w:rPr>
          <w:rFonts w:eastAsia="Calibri"/>
          <w:iCs/>
          <w:kern w:val="2"/>
          <w:sz w:val="20"/>
          <w:szCs w:val="20"/>
          <w:lang w:eastAsia="zh-CN" w:bidi="hi-IN"/>
        </w:rPr>
        <w:br/>
      </w:r>
      <w:r w:rsidRPr="007838A2">
        <w:rPr>
          <w:rFonts w:eastAsia="Calibri"/>
          <w:iCs/>
          <w:kern w:val="2"/>
          <w:sz w:val="20"/>
          <w:szCs w:val="20"/>
          <w:lang w:eastAsia="zh-CN" w:bidi="hi-IN"/>
        </w:rPr>
        <w:t xml:space="preserve">w całości w bliskim obrębie terenu przedmiotowego przedsięwzięcia. Nie przewiduje się by planowane przedsięwzięcie w fazie związanej z eksploatacją było źródłem znacznych emisji hałasu czy zanieczyszczeń do powietrza, wiązało się ze zwiększoną ilością wytwarzanych odpadów czy nadmiernym poborem wody </w:t>
      </w:r>
      <w:r>
        <w:rPr>
          <w:rFonts w:eastAsia="Calibri"/>
          <w:iCs/>
          <w:kern w:val="2"/>
          <w:sz w:val="20"/>
          <w:szCs w:val="20"/>
          <w:lang w:eastAsia="zh-CN" w:bidi="hi-IN"/>
        </w:rPr>
        <w:br/>
      </w:r>
      <w:r w:rsidRPr="007838A2">
        <w:rPr>
          <w:rFonts w:eastAsia="Calibri"/>
          <w:iCs/>
          <w:kern w:val="2"/>
          <w:sz w:val="20"/>
          <w:szCs w:val="20"/>
          <w:lang w:eastAsia="zh-CN" w:bidi="hi-IN"/>
        </w:rPr>
        <w:t xml:space="preserve">i odprowadzaniem ścieków. Dostosowanie się do aktualnie obowiązujących przepisów w zakresie stosowanych źródeł ciepła, w tym preferencyjność w wykorzystaniu źródeł nisko i </w:t>
      </w:r>
      <w:r w:rsidR="00B26050" w:rsidRPr="007838A2">
        <w:rPr>
          <w:rFonts w:eastAsia="Calibri"/>
          <w:iCs/>
          <w:kern w:val="2"/>
          <w:sz w:val="20"/>
          <w:szCs w:val="20"/>
          <w:lang w:eastAsia="zh-CN" w:bidi="hi-IN"/>
        </w:rPr>
        <w:t>bez emisyjnych</w:t>
      </w:r>
      <w:r w:rsidRPr="007838A2">
        <w:rPr>
          <w:rFonts w:eastAsia="Calibri"/>
          <w:iCs/>
          <w:kern w:val="2"/>
          <w:sz w:val="20"/>
          <w:szCs w:val="20"/>
          <w:lang w:eastAsia="zh-CN" w:bidi="hi-IN"/>
        </w:rPr>
        <w:t xml:space="preserve"> wyklucza wręcz uciążliwość związaną z nadmierną emisją zanieczyszczeń powstałych w wyniku spalania paliw </w:t>
      </w:r>
      <w:r>
        <w:rPr>
          <w:rFonts w:eastAsia="Calibri"/>
          <w:iCs/>
          <w:kern w:val="2"/>
          <w:sz w:val="20"/>
          <w:szCs w:val="20"/>
          <w:lang w:eastAsia="zh-CN" w:bidi="hi-IN"/>
        </w:rPr>
        <w:br/>
      </w:r>
      <w:r w:rsidRPr="007838A2">
        <w:rPr>
          <w:rFonts w:eastAsia="Calibri"/>
          <w:iCs/>
          <w:kern w:val="2"/>
          <w:sz w:val="20"/>
          <w:szCs w:val="20"/>
          <w:lang w:eastAsia="zh-CN" w:bidi="hi-IN"/>
        </w:rPr>
        <w:t xml:space="preserve">w kotłach grzewczych. Po zrealizowaniu nie wpłynie na pogorszenie obecnych warunków życia i zdrowia ludzi. W związku z założoną gospodarką wodno- ściekową, nie przewiduje się bezpośredniego wpływu </w:t>
      </w:r>
      <w:r>
        <w:rPr>
          <w:rFonts w:eastAsia="Calibri"/>
          <w:iCs/>
          <w:kern w:val="2"/>
          <w:sz w:val="20"/>
          <w:szCs w:val="20"/>
          <w:lang w:eastAsia="zh-CN" w:bidi="hi-IN"/>
        </w:rPr>
        <w:br/>
      </w:r>
      <w:r w:rsidRPr="007838A2">
        <w:rPr>
          <w:rFonts w:eastAsia="Calibri"/>
          <w:iCs/>
          <w:kern w:val="2"/>
          <w:sz w:val="20"/>
          <w:szCs w:val="20"/>
          <w:lang w:eastAsia="zh-CN" w:bidi="hi-IN"/>
        </w:rPr>
        <w:t xml:space="preserve">na ilość i jakość wód podziemnych i powierzchniowych oraz zmian stosunków wodnych. </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Realizacja i funkcjonowanie planowanej zabudowy  mieszkaniowej nie naruszy interesów osób trzecich tak pod względem formalno- prawnym, jak również pod względem wpływu na środowisko. Inwestycja nie będzie ingerować w sposób zagospodarowania terenów sąsiednich oraz nie spowoduje uciążliwości </w:t>
      </w:r>
      <w:r>
        <w:rPr>
          <w:rFonts w:eastAsia="Calibri"/>
          <w:iCs/>
          <w:kern w:val="2"/>
          <w:sz w:val="20"/>
          <w:szCs w:val="20"/>
          <w:lang w:eastAsia="zh-CN" w:bidi="hi-IN"/>
        </w:rPr>
        <w:br/>
      </w:r>
      <w:r w:rsidRPr="007838A2">
        <w:rPr>
          <w:rFonts w:eastAsia="Calibri"/>
          <w:iCs/>
          <w:kern w:val="2"/>
          <w:sz w:val="20"/>
          <w:szCs w:val="20"/>
          <w:lang w:eastAsia="zh-CN" w:bidi="hi-IN"/>
        </w:rPr>
        <w:t xml:space="preserve">w korzystaniu z infrastruktury w tym rejonie tj.: nie utrudni dostępu do dogi publicznej, sieci wodociągowej, kanalizacji sanitarnej i elektrycznej. </w:t>
      </w:r>
    </w:p>
    <w:p w:rsidR="00183F73" w:rsidRPr="007838A2" w:rsidRDefault="00183F73" w:rsidP="00183F73">
      <w:pPr>
        <w:suppressAutoHyphens/>
        <w:ind w:left="284" w:firstLine="142"/>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Faza realizacji przedsięwzięcia rozłożona będzie do czasu ukończenia budowy ostatniego budynku. Dzięki temu oddziaływania fazy realizacji zostaną rozłożone w czasie, co zapobiegnie ich kumulacji. Oddziaływania związane z fazą przygotowawczą pojedynczego budynku będą miały zasięg lokalny, wystąpią w krótkim czasie, typowym dla placów budowy i będą odwracalne, gdyż ustąpią wraz z jej zakończeniem. Natomiast oddziaływanie związane z fazą eksploatacji można zdefiniować jako: długoterminowe, zależne od dbałości </w:t>
      </w:r>
      <w:r>
        <w:rPr>
          <w:rFonts w:eastAsia="Calibri"/>
          <w:iCs/>
          <w:kern w:val="2"/>
          <w:sz w:val="20"/>
          <w:szCs w:val="20"/>
          <w:lang w:eastAsia="zh-CN" w:bidi="hi-IN"/>
        </w:rPr>
        <w:br/>
      </w:r>
      <w:r w:rsidRPr="007838A2">
        <w:rPr>
          <w:rFonts w:eastAsia="Calibri"/>
          <w:iCs/>
          <w:kern w:val="2"/>
          <w:sz w:val="20"/>
          <w:szCs w:val="20"/>
          <w:lang w:eastAsia="zh-CN" w:bidi="hi-IN"/>
        </w:rPr>
        <w:t>w użytkowaniu budynków; lokalne- ograniczone do najbliższego terenu: niepowodujące przekroczenia standardów jakości środowiska.</w:t>
      </w:r>
    </w:p>
    <w:p w:rsidR="00183F73" w:rsidRPr="007838A2" w:rsidRDefault="00183F73" w:rsidP="00183F73">
      <w:pPr>
        <w:numPr>
          <w:ilvl w:val="1"/>
          <w:numId w:val="7"/>
        </w:numPr>
        <w:suppressAutoHyphens/>
        <w:spacing w:after="0"/>
        <w:ind w:left="567" w:hanging="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Możliwości ograniczenia oddziaływania,</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Planowane przedsięwzięcie nie będzie stanowić szczególnego zagrożenia dla środowiska, a rozwiązania przedstawione w KIP będą służyć poprawie warunków ochrony środowiska i przeciwdziałaniu ewentualnym negatywnym skutkom zamierzenia. Organizacja pracy zapewni zoptymalizowanie wszystkich procesów realizacyjnych, co prowadzić będzie do właściwego wykorzystania czasu przeznaczonego na zrealizowanie przedsięwzięcia, a tym samym ograniczać będzie w czasie uciążliwości środowiskowe powodowane prowadzonymi pracami. Natomiast w zakresie prac realizacyjnych zobowiązano się do przestrzegania następujących rozwiązań chroniących środowisko:</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organizacji placu budowy zapewniającej ergonomiczna obsługę komunikacyjną,</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właściwej organizacji prac, ograniczającej użycie sprzętu mechanicznego jedynie do pory dnia,</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składowania materiałów w wyznaczonym przez kierownika budowy miejscu,</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Transportowania materiałów sypkich pojazdami do tego przystosowanymi, zabezpieczonych przed pyleniem poprzez zapewnienie optymalnej ich wilgotności, pod przykryciem (plandeką) lub w inny sposób uniemożliwiający ich rozsypywanie,</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regularnego dostarczania materiałów w celu uniknięcia długotrwałego składowania,</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magazynowania materiałów sypkich w miejscach i w sposób osłaniający przed wiatrem, uniemożliwiający ich straty i nadmierne pylenie,</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korzystanie z lokalnych dostawców materiałów,</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wyposażenia placu budowy w niezbędną ilość pojemników, kontenerów, koszy do gromadzenia odpadów, </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lastRenderedPageBreak/>
        <w:t>- bieżącego prowadzenia na terenie budowy prac porządkowych,</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stosowania materiałów wysokiej jakości, nieuciążliwych dla środowiska i posiadających stosowne atesty i certyfikaty, gwarantujących długi czas eksploatowania,</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eliminowania pracy maszyn i urządzeń budowlanych na biegu jałowym oraz przy obciążeniach maksymalnych</w:t>
      </w:r>
    </w:p>
    <w:p w:rsidR="00183F73" w:rsidRPr="007838A2" w:rsidRDefault="00183F73" w:rsidP="00183F73">
      <w:pPr>
        <w:suppressAutoHyphens/>
        <w:ind w:left="426" w:firstLine="283"/>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zastosowania sprawnych urządzeń i maszyn spełniających normy dopuszczanej emisji hałasu,</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wyposażenia placu budowy w sorbenty, maty lub biopreparaty neutralizujące ewentualne rozlewy olejowe,</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używania sprawnego sprzętu do realizacji prac, który będzie stacjonował na wyznaczonym przez kierownika budowy zapleczu, miejsca postoju maszyn budowlanych zostaną zabezpieczone przed możliwością wycieku substancji ropopochodnych i przedostaniem się ich do gruntu i wód. </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tankowania i serwisowania pojazdów i maszyn budowlanych poza terenem planowanej inwestycji,</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gromadzenia wytworzonych przez pracowników budowy ścieków socjalno- bytowych w szczelnych zbiornikach bezodpływowych, stanowiących wyposażenie przenośnych kabin sanitarnych (np. typu TOI TOI), a następnie ich odbierania przez specjalistyczna firmę zewnętrzną posiadającą odpowiednie zezwolenia na ich odbiór</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zdejmowania i składowania warstw ziemi oddzielnie, a następnie do wykorzystania ich przy niwelacji i urządzenia terenu po zakończeniu robót,</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w przypadku wystąpienia wycieku substancji ropopochodnych , niezwłocznego usunięcia warstwy ziemi przez wyspecjalizowane przedsiębiorstwo oraz przywrócenie terenu do stanu pierwotnego,</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maksymalnego wykorzystania odpadów powstających podczas prac i właściwą nimi gospodarkę poprzez selektywną zbiórkę wytwarzanych odpadów w odpowiednich pojemnikach lub workach zapobiegających ich rozprzestrzenianiu,</w:t>
      </w:r>
    </w:p>
    <w:p w:rsidR="00183F73"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 regularnego usuwania z rejonu prowadzenia prac odpadów przeznaczonych odzysku lub  </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do unieszkodliwiania</w:t>
      </w:r>
    </w:p>
    <w:p w:rsidR="00183F73" w:rsidRPr="007838A2" w:rsidRDefault="00183F73" w:rsidP="00183F73">
      <w:pPr>
        <w:suppressAutoHyphens/>
        <w:ind w:left="709"/>
        <w:jc w:val="both"/>
        <w:textAlignment w:val="baseline"/>
        <w:rPr>
          <w:rFonts w:eastAsia="Calibri"/>
          <w:iCs/>
          <w:kern w:val="2"/>
          <w:sz w:val="20"/>
          <w:szCs w:val="20"/>
          <w:lang w:eastAsia="zh-CN" w:bidi="hi-IN"/>
        </w:rPr>
      </w:pP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Inwestor, w celu jak najmniejszej ingerencji w środowisko i jak najefektywniejszego wykorzystania jego zasobów, a tym samym największej minimalizacji kosztów eksploatacji przedsięwzięcia, dążyć będzie do wykonania budowy w technologii energooszczędnej. W budynkach zostaną zastosowane piece: na paliwo ekologiczne, certyfikowane materiały budowlane bezpieczne dla środowiska, materiały o wysokiej izolacyjności i niskim współczynniku przenikania ciepła, technologia energooszczędna poprzez odpowiednią izolację termiczna podłoża oraz docieplenie ścian i dachu, system wentylacji mechanicznej a także odpowiedni dobór okien i ogrzewania budynku. </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 xml:space="preserve">Przyjęcie rozwiązań minimalizujących, wyszczególnionych w opisie planowanej </w:t>
      </w:r>
      <w:r w:rsidRPr="007838A2">
        <w:rPr>
          <w:rFonts w:eastAsia="Calibri"/>
          <w:iCs/>
          <w:kern w:val="2"/>
          <w:sz w:val="20"/>
          <w:szCs w:val="20"/>
          <w:lang w:eastAsia="zh-CN" w:bidi="hi-IN"/>
        </w:rPr>
        <w:br/>
        <w:t xml:space="preserve">do zastosowania gospodarki wodno- ściekowej, odpadowej i emisji do środowiska, będzie stanowiło wystarczające zabezpieczenie przed ingerencją zanieczyszczeń </w:t>
      </w:r>
      <w:r w:rsidRPr="007838A2">
        <w:rPr>
          <w:rFonts w:eastAsia="Calibri"/>
          <w:iCs/>
          <w:kern w:val="2"/>
          <w:sz w:val="20"/>
          <w:szCs w:val="20"/>
          <w:lang w:eastAsia="zh-CN" w:bidi="hi-IN"/>
        </w:rPr>
        <w:br/>
        <w:t xml:space="preserve">w środowisko w obrębie planowanej inwestycji, zarówno na etapie realizacyjnym  jak i użytkowym. Przyczynią się do tego również, działania ogólne stosowane przez mieszkańców podczas użytkowania </w:t>
      </w:r>
      <w:r w:rsidRPr="007838A2">
        <w:rPr>
          <w:rFonts w:eastAsia="Calibri"/>
          <w:iCs/>
          <w:kern w:val="2"/>
          <w:sz w:val="20"/>
          <w:szCs w:val="20"/>
          <w:lang w:eastAsia="zh-CN" w:bidi="hi-IN"/>
        </w:rPr>
        <w:lastRenderedPageBreak/>
        <w:t xml:space="preserve">nieruchomości np. poprzez racjonalne zużycie wody i energii, wykorzystanie wody deszczowej </w:t>
      </w:r>
      <w:r>
        <w:rPr>
          <w:rFonts w:eastAsia="Calibri"/>
          <w:iCs/>
          <w:kern w:val="2"/>
          <w:sz w:val="20"/>
          <w:szCs w:val="20"/>
          <w:lang w:eastAsia="zh-CN" w:bidi="hi-IN"/>
        </w:rPr>
        <w:br/>
      </w:r>
      <w:r w:rsidRPr="007838A2">
        <w:rPr>
          <w:rFonts w:eastAsia="Calibri"/>
          <w:iCs/>
          <w:kern w:val="2"/>
          <w:sz w:val="20"/>
          <w:szCs w:val="20"/>
          <w:lang w:eastAsia="zh-CN" w:bidi="hi-IN"/>
        </w:rPr>
        <w:t xml:space="preserve">do utrzymania zieleni w obrębie nieruchomości. </w:t>
      </w:r>
    </w:p>
    <w:p w:rsidR="00183F73" w:rsidRPr="007838A2"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ab/>
        <w:t xml:space="preserve">Ocena oddziaływania na środowisko przedstawiona w karcie informacyjnej przedsięwzięcia wykazała, że planowane przedsięwzięcie, w ogólnej ocenie nie będzie znacząco oddziaływać </w:t>
      </w:r>
      <w:r>
        <w:rPr>
          <w:rFonts w:eastAsia="Calibri"/>
          <w:iCs/>
          <w:kern w:val="2"/>
          <w:sz w:val="20"/>
          <w:szCs w:val="20"/>
          <w:lang w:eastAsia="zh-CN" w:bidi="hi-IN"/>
        </w:rPr>
        <w:br/>
      </w:r>
      <w:r w:rsidRPr="007838A2">
        <w:rPr>
          <w:rFonts w:eastAsia="Calibri"/>
          <w:iCs/>
          <w:kern w:val="2"/>
          <w:sz w:val="20"/>
          <w:szCs w:val="20"/>
          <w:lang w:eastAsia="zh-CN" w:bidi="hi-IN"/>
        </w:rPr>
        <w:t xml:space="preserve">na środowisko zarówno na etapie realizacji, jak i eksploatacji. Przedsięwzięcie nie spowoduje znacząco negatywnych skutków w środowisku. </w:t>
      </w:r>
    </w:p>
    <w:p w:rsidR="00183F73" w:rsidRDefault="00183F73" w:rsidP="00183F73">
      <w:pPr>
        <w:suppressAutoHyphens/>
        <w:ind w:left="709"/>
        <w:jc w:val="both"/>
        <w:textAlignment w:val="baseline"/>
        <w:rPr>
          <w:rFonts w:eastAsia="Calibri"/>
          <w:iCs/>
          <w:kern w:val="2"/>
          <w:sz w:val="20"/>
          <w:szCs w:val="20"/>
          <w:lang w:eastAsia="zh-CN" w:bidi="hi-IN"/>
        </w:rPr>
      </w:pPr>
      <w:r w:rsidRPr="007838A2">
        <w:rPr>
          <w:rFonts w:eastAsia="Calibri"/>
          <w:iCs/>
          <w:kern w:val="2"/>
          <w:sz w:val="20"/>
          <w:szCs w:val="20"/>
          <w:lang w:eastAsia="zh-CN" w:bidi="hi-IN"/>
        </w:rPr>
        <w:tab/>
        <w:t xml:space="preserve">Po uwzględnieniu powyższych uwarunkowań, biorąc pod uwagę stanowiska organów właściwych do wydania opinii w sprawie obowiązku sporządzenia oceny oddziaływania na środowisko planowanego przedsięwzięcia uznano, iż planowane przedsięwzięcie nie wpłynie negatywnie </w:t>
      </w:r>
      <w:r>
        <w:rPr>
          <w:rFonts w:eastAsia="Calibri"/>
          <w:iCs/>
          <w:kern w:val="2"/>
          <w:sz w:val="20"/>
          <w:szCs w:val="20"/>
          <w:lang w:eastAsia="zh-CN" w:bidi="hi-IN"/>
        </w:rPr>
        <w:br/>
      </w:r>
      <w:r w:rsidRPr="007838A2">
        <w:rPr>
          <w:rFonts w:eastAsia="Calibri"/>
          <w:iCs/>
          <w:kern w:val="2"/>
          <w:sz w:val="20"/>
          <w:szCs w:val="20"/>
          <w:lang w:eastAsia="zh-CN" w:bidi="hi-IN"/>
        </w:rPr>
        <w:t xml:space="preserve">na środowisko oraz  zdrowie i warunki życia ludzi, miejsca stałego pobytu zwierząt oraz innych siedlisk chronionych dobra materialne, a także zabytki i wzajemne oddziaływanie pomiędzy tymi elementami. </w:t>
      </w:r>
    </w:p>
    <w:p w:rsidR="00B26050" w:rsidRDefault="00B26050" w:rsidP="00B26050">
      <w:pPr>
        <w:suppressAutoHyphens/>
        <w:ind w:left="709"/>
        <w:jc w:val="center"/>
        <w:textAlignment w:val="baseline"/>
        <w:rPr>
          <w:rFonts w:eastAsia="Calibri"/>
          <w:b/>
          <w:iCs/>
          <w:kern w:val="2"/>
          <w:sz w:val="20"/>
          <w:szCs w:val="20"/>
          <w:lang w:eastAsia="zh-CN" w:bidi="hi-IN"/>
        </w:rPr>
      </w:pPr>
      <w:r>
        <w:rPr>
          <w:rFonts w:eastAsia="Calibri"/>
          <w:b/>
          <w:iCs/>
          <w:kern w:val="2"/>
          <w:sz w:val="20"/>
          <w:szCs w:val="20"/>
          <w:lang w:eastAsia="zh-CN" w:bidi="hi-IN"/>
        </w:rPr>
        <w:t>POUCZENIE</w:t>
      </w:r>
    </w:p>
    <w:p w:rsidR="00B26050" w:rsidRDefault="00B26050" w:rsidP="00B26050">
      <w:pPr>
        <w:suppressAutoHyphens/>
        <w:ind w:left="709"/>
        <w:textAlignment w:val="baseline"/>
        <w:rPr>
          <w:rFonts w:eastAsia="Calibri"/>
          <w:iCs/>
          <w:kern w:val="2"/>
          <w:sz w:val="20"/>
          <w:szCs w:val="20"/>
          <w:lang w:eastAsia="zh-CN" w:bidi="hi-IN"/>
        </w:rPr>
      </w:pPr>
      <w:r>
        <w:rPr>
          <w:rFonts w:eastAsia="Calibri"/>
          <w:iCs/>
          <w:kern w:val="2"/>
          <w:sz w:val="20"/>
          <w:szCs w:val="20"/>
          <w:lang w:eastAsia="zh-CN" w:bidi="hi-IN"/>
        </w:rPr>
        <w:t>Od wydanej decyzji służy stronom odwołanie do Samorządowego Kolegium Odwoławczego w Słupsku za pośrednictwem organu wydającego decyzję w terminie 14 dni od daty doręczenia.</w:t>
      </w:r>
    </w:p>
    <w:p w:rsidR="00B26050" w:rsidRDefault="00B26050" w:rsidP="00B26050">
      <w:pPr>
        <w:suppressAutoHyphens/>
        <w:ind w:left="709"/>
        <w:textAlignment w:val="baseline"/>
        <w:rPr>
          <w:rFonts w:eastAsia="Calibri"/>
          <w:iCs/>
          <w:kern w:val="2"/>
          <w:sz w:val="20"/>
          <w:szCs w:val="20"/>
          <w:lang w:eastAsia="zh-CN" w:bidi="hi-IN"/>
        </w:rPr>
      </w:pPr>
    </w:p>
    <w:p w:rsidR="00B26050" w:rsidRDefault="00B26050" w:rsidP="00B26050">
      <w:pPr>
        <w:suppressAutoHyphens/>
        <w:ind w:left="709"/>
        <w:textAlignment w:val="baseline"/>
        <w:rPr>
          <w:rFonts w:eastAsia="Calibri"/>
          <w:iCs/>
          <w:kern w:val="2"/>
          <w:sz w:val="20"/>
          <w:szCs w:val="20"/>
          <w:lang w:eastAsia="zh-CN" w:bidi="hi-IN"/>
        </w:rPr>
      </w:pPr>
      <w:r>
        <w:rPr>
          <w:rFonts w:eastAsia="Calibri"/>
          <w:iCs/>
          <w:kern w:val="2"/>
          <w:sz w:val="20"/>
          <w:szCs w:val="20"/>
          <w:lang w:eastAsia="zh-CN" w:bidi="hi-IN"/>
        </w:rPr>
        <w:t>Załącznik:</w:t>
      </w:r>
    </w:p>
    <w:p w:rsidR="00B26050" w:rsidRDefault="00B26050" w:rsidP="00B26050">
      <w:pPr>
        <w:pStyle w:val="Akapitzlist"/>
        <w:numPr>
          <w:ilvl w:val="0"/>
          <w:numId w:val="9"/>
        </w:numPr>
        <w:suppressAutoHyphens/>
        <w:textAlignment w:val="baseline"/>
        <w:rPr>
          <w:rFonts w:eastAsia="Calibri"/>
          <w:iCs/>
          <w:kern w:val="2"/>
          <w:sz w:val="20"/>
          <w:szCs w:val="20"/>
          <w:lang w:eastAsia="zh-CN" w:bidi="hi-IN"/>
        </w:rPr>
      </w:pPr>
      <w:r>
        <w:rPr>
          <w:rFonts w:eastAsia="Calibri"/>
          <w:iCs/>
          <w:kern w:val="2"/>
          <w:sz w:val="20"/>
          <w:szCs w:val="20"/>
          <w:lang w:eastAsia="zh-CN" w:bidi="hi-IN"/>
        </w:rPr>
        <w:t xml:space="preserve">Charakterystyka przedsięwzięcia </w:t>
      </w:r>
    </w:p>
    <w:p w:rsidR="00B26050" w:rsidRDefault="00B26050" w:rsidP="00B26050">
      <w:pPr>
        <w:suppressAutoHyphens/>
        <w:ind w:left="709"/>
        <w:textAlignment w:val="baseline"/>
        <w:rPr>
          <w:rFonts w:eastAsia="Calibri"/>
          <w:iCs/>
          <w:kern w:val="2"/>
          <w:sz w:val="20"/>
          <w:szCs w:val="20"/>
          <w:lang w:eastAsia="zh-CN" w:bidi="hi-IN"/>
        </w:rPr>
      </w:pPr>
      <w:r>
        <w:rPr>
          <w:rFonts w:eastAsia="Calibri"/>
          <w:iCs/>
          <w:kern w:val="2"/>
          <w:sz w:val="20"/>
          <w:szCs w:val="20"/>
          <w:lang w:eastAsia="zh-CN" w:bidi="hi-IN"/>
        </w:rPr>
        <w:t>Otrzymują:</w:t>
      </w:r>
    </w:p>
    <w:p w:rsidR="00B26050" w:rsidRDefault="00B26050" w:rsidP="00B26050">
      <w:pPr>
        <w:pStyle w:val="Akapitzlist"/>
        <w:numPr>
          <w:ilvl w:val="0"/>
          <w:numId w:val="10"/>
        </w:numPr>
        <w:suppressAutoHyphens/>
        <w:textAlignment w:val="baseline"/>
        <w:rPr>
          <w:rFonts w:eastAsia="Calibri"/>
          <w:iCs/>
          <w:kern w:val="2"/>
          <w:sz w:val="20"/>
          <w:szCs w:val="20"/>
          <w:lang w:eastAsia="zh-CN" w:bidi="hi-IN"/>
        </w:rPr>
      </w:pPr>
      <w:r>
        <w:rPr>
          <w:rFonts w:eastAsia="Calibri"/>
          <w:iCs/>
          <w:kern w:val="2"/>
          <w:sz w:val="20"/>
          <w:szCs w:val="20"/>
          <w:lang w:eastAsia="zh-CN" w:bidi="hi-IN"/>
        </w:rPr>
        <w:t>Wnioskodawca Paweł Janus</w:t>
      </w:r>
    </w:p>
    <w:p w:rsidR="00B26050" w:rsidRDefault="00B26050" w:rsidP="00B26050">
      <w:pPr>
        <w:suppressAutoHyphens/>
        <w:ind w:left="709"/>
        <w:textAlignment w:val="baseline"/>
        <w:rPr>
          <w:rFonts w:eastAsia="Calibri"/>
          <w:iCs/>
          <w:kern w:val="2"/>
          <w:sz w:val="20"/>
          <w:szCs w:val="20"/>
          <w:lang w:eastAsia="zh-CN" w:bidi="hi-IN"/>
        </w:rPr>
      </w:pPr>
      <w:r>
        <w:rPr>
          <w:rFonts w:eastAsia="Calibri"/>
          <w:iCs/>
          <w:kern w:val="2"/>
          <w:sz w:val="20"/>
          <w:szCs w:val="20"/>
          <w:lang w:eastAsia="zh-CN" w:bidi="hi-IN"/>
        </w:rPr>
        <w:t>Do wiadomości:</w:t>
      </w:r>
    </w:p>
    <w:p w:rsidR="00B26050" w:rsidRDefault="00B26050" w:rsidP="00B26050">
      <w:pPr>
        <w:pStyle w:val="Akapitzlist"/>
        <w:numPr>
          <w:ilvl w:val="0"/>
          <w:numId w:val="11"/>
        </w:numPr>
        <w:suppressAutoHyphens/>
        <w:jc w:val="both"/>
        <w:textAlignment w:val="baseline"/>
        <w:rPr>
          <w:rFonts w:eastAsia="Calibri"/>
          <w:iCs/>
          <w:kern w:val="2"/>
          <w:sz w:val="20"/>
          <w:szCs w:val="20"/>
          <w:lang w:eastAsia="zh-CN" w:bidi="hi-IN"/>
        </w:rPr>
      </w:pPr>
      <w:r>
        <w:rPr>
          <w:rFonts w:eastAsia="Calibri"/>
          <w:iCs/>
          <w:kern w:val="2"/>
          <w:sz w:val="20"/>
          <w:szCs w:val="20"/>
          <w:lang w:eastAsia="zh-CN" w:bidi="hi-IN"/>
        </w:rPr>
        <w:t>Regionalny Dyrektor Ochrony Środowiska w Gdańsku ul. Chmielna 54/57, 80-748 Gdańsk,</w:t>
      </w:r>
    </w:p>
    <w:p w:rsidR="00B26050" w:rsidRDefault="00B26050" w:rsidP="00B26050">
      <w:pPr>
        <w:pStyle w:val="Akapitzlist"/>
        <w:numPr>
          <w:ilvl w:val="0"/>
          <w:numId w:val="11"/>
        </w:numPr>
        <w:suppressAutoHyphens/>
        <w:jc w:val="both"/>
        <w:textAlignment w:val="baseline"/>
        <w:rPr>
          <w:rFonts w:eastAsia="Calibri"/>
          <w:iCs/>
          <w:kern w:val="2"/>
          <w:sz w:val="20"/>
          <w:szCs w:val="20"/>
          <w:lang w:eastAsia="zh-CN" w:bidi="hi-IN"/>
        </w:rPr>
      </w:pPr>
      <w:r>
        <w:rPr>
          <w:rFonts w:eastAsia="Calibri"/>
          <w:iCs/>
          <w:kern w:val="2"/>
          <w:sz w:val="20"/>
          <w:szCs w:val="20"/>
          <w:lang w:eastAsia="zh-CN" w:bidi="hi-IN"/>
        </w:rPr>
        <w:t>Państwowy Powiatowy Inspektor Sanitarny w Bytowie ul. Gen. Sikorskiego 27, 77-100 Bytów,</w:t>
      </w:r>
    </w:p>
    <w:p w:rsidR="00B26050" w:rsidRDefault="00B26050" w:rsidP="00B26050">
      <w:pPr>
        <w:pStyle w:val="Akapitzlist"/>
        <w:numPr>
          <w:ilvl w:val="0"/>
          <w:numId w:val="11"/>
        </w:numPr>
        <w:suppressAutoHyphens/>
        <w:jc w:val="both"/>
        <w:textAlignment w:val="baseline"/>
        <w:rPr>
          <w:rFonts w:eastAsia="Calibri"/>
          <w:iCs/>
          <w:kern w:val="2"/>
          <w:sz w:val="20"/>
          <w:szCs w:val="20"/>
          <w:lang w:eastAsia="zh-CN" w:bidi="hi-IN"/>
        </w:rPr>
      </w:pPr>
      <w:r>
        <w:rPr>
          <w:rFonts w:eastAsia="Calibri"/>
          <w:iCs/>
          <w:kern w:val="2"/>
          <w:sz w:val="20"/>
          <w:szCs w:val="20"/>
          <w:lang w:eastAsia="zh-CN" w:bidi="hi-IN"/>
        </w:rPr>
        <w:t xml:space="preserve">Państwowe Gospodarstwo Wodne Wody Polskie, Zarząd Zlewni w Gdańsku, Al. Grunwaldzka 184, 80-531. </w:t>
      </w:r>
    </w:p>
    <w:p w:rsidR="006B0C5B" w:rsidRDefault="006B0C5B" w:rsidP="006B0C5B">
      <w:pPr>
        <w:suppressAutoHyphens/>
        <w:jc w:val="both"/>
        <w:textAlignment w:val="baseline"/>
        <w:rPr>
          <w:rFonts w:eastAsia="Calibri"/>
          <w:iCs/>
          <w:kern w:val="2"/>
          <w:sz w:val="20"/>
          <w:szCs w:val="20"/>
          <w:lang w:eastAsia="zh-CN" w:bidi="hi-IN"/>
        </w:rPr>
      </w:pPr>
    </w:p>
    <w:p w:rsidR="006B0C5B" w:rsidRDefault="006B0C5B" w:rsidP="006B0C5B">
      <w:pPr>
        <w:suppressAutoHyphens/>
        <w:jc w:val="both"/>
        <w:textAlignment w:val="baseline"/>
        <w:rPr>
          <w:rFonts w:eastAsia="Calibri"/>
          <w:iCs/>
          <w:kern w:val="2"/>
          <w:sz w:val="20"/>
          <w:szCs w:val="20"/>
          <w:lang w:eastAsia="zh-CN" w:bidi="hi-IN"/>
        </w:rPr>
      </w:pPr>
    </w:p>
    <w:p w:rsidR="006B0C5B" w:rsidRDefault="006B0C5B" w:rsidP="006B0C5B">
      <w:pPr>
        <w:suppressAutoHyphens/>
        <w:jc w:val="right"/>
        <w:textAlignment w:val="baseline"/>
        <w:rPr>
          <w:rFonts w:eastAsia="Calibri"/>
          <w:iCs/>
          <w:kern w:val="2"/>
          <w:sz w:val="20"/>
          <w:szCs w:val="20"/>
          <w:lang w:eastAsia="zh-CN" w:bidi="hi-IN"/>
        </w:rPr>
      </w:pPr>
      <w:r>
        <w:rPr>
          <w:rFonts w:eastAsia="Calibri"/>
          <w:iCs/>
          <w:kern w:val="2"/>
          <w:sz w:val="20"/>
          <w:szCs w:val="20"/>
          <w:lang w:eastAsia="zh-CN" w:bidi="hi-IN"/>
        </w:rPr>
        <w:t>Z up. Wójta</w:t>
      </w:r>
    </w:p>
    <w:p w:rsidR="006B0C5B" w:rsidRPr="006B0C5B" w:rsidRDefault="006B0C5B" w:rsidP="006B0C5B">
      <w:pPr>
        <w:suppressAutoHyphens/>
        <w:jc w:val="right"/>
        <w:textAlignment w:val="baseline"/>
        <w:rPr>
          <w:rFonts w:eastAsia="Calibri"/>
          <w:iCs/>
          <w:kern w:val="2"/>
          <w:sz w:val="20"/>
          <w:szCs w:val="20"/>
          <w:lang w:eastAsia="zh-CN" w:bidi="hi-IN"/>
        </w:rPr>
      </w:pPr>
      <w:r>
        <w:rPr>
          <w:rFonts w:eastAsia="Calibri"/>
          <w:iCs/>
          <w:kern w:val="2"/>
          <w:sz w:val="20"/>
          <w:szCs w:val="20"/>
          <w:lang w:eastAsia="zh-CN" w:bidi="hi-IN"/>
        </w:rPr>
        <w:t>Inż. Leszek Szachta</w:t>
      </w:r>
    </w:p>
    <w:p w:rsidR="00183F73" w:rsidRDefault="00183F73" w:rsidP="00B26050">
      <w:pPr>
        <w:suppressAutoHyphens/>
        <w:ind w:left="709"/>
        <w:jc w:val="both"/>
        <w:textAlignment w:val="baseline"/>
        <w:rPr>
          <w:rFonts w:eastAsia="Calibri"/>
          <w:iCs/>
          <w:kern w:val="2"/>
          <w:lang w:eastAsia="zh-CN" w:bidi="hi-IN"/>
        </w:rPr>
      </w:pPr>
      <w:r>
        <w:rPr>
          <w:rFonts w:eastAsia="Calibri"/>
          <w:iCs/>
          <w:kern w:val="2"/>
          <w:lang w:eastAsia="zh-CN" w:bidi="hi-IN"/>
        </w:rPr>
        <w:tab/>
      </w:r>
      <w:bookmarkStart w:id="0" w:name="_GoBack"/>
      <w:bookmarkEnd w:id="0"/>
    </w:p>
    <w:p w:rsidR="00BB6454" w:rsidRDefault="00BB6454"/>
    <w:sectPr w:rsidR="00BB6454" w:rsidSect="00B600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E185B"/>
    <w:multiLevelType w:val="hybridMultilevel"/>
    <w:tmpl w:val="1854BC96"/>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1" w15:restartNumberingAfterBreak="0">
    <w:nsid w:val="0D5D4CC8"/>
    <w:multiLevelType w:val="hybridMultilevel"/>
    <w:tmpl w:val="C22A37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DD86FBE"/>
    <w:multiLevelType w:val="hybridMultilevel"/>
    <w:tmpl w:val="35382694"/>
    <w:lvl w:ilvl="0" w:tplc="0415000F">
      <w:start w:val="1"/>
      <w:numFmt w:val="decimal"/>
      <w:lvlText w:val="%1."/>
      <w:lvlJc w:val="left"/>
      <w:pPr>
        <w:ind w:left="1146" w:hanging="360"/>
      </w:pPr>
      <w:rPr>
        <w:b/>
      </w:rPr>
    </w:lvl>
    <w:lvl w:ilvl="1" w:tplc="831C602E">
      <w:start w:val="1"/>
      <w:numFmt w:val="lowerLetter"/>
      <w:lvlText w:val="%2)"/>
      <w:lvlJc w:val="left"/>
      <w:pPr>
        <w:ind w:left="1866" w:hanging="360"/>
      </w:pPr>
      <w:rPr>
        <w:rFonts w:hint="default"/>
        <w:color w:val="000000" w:themeColor="text1"/>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F8F4B64"/>
    <w:multiLevelType w:val="hybridMultilevel"/>
    <w:tmpl w:val="BA609C44"/>
    <w:lvl w:ilvl="0" w:tplc="AC22355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3622775F"/>
    <w:multiLevelType w:val="hybridMultilevel"/>
    <w:tmpl w:val="1EACF1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36C02693"/>
    <w:multiLevelType w:val="hybridMultilevel"/>
    <w:tmpl w:val="20248602"/>
    <w:lvl w:ilvl="0" w:tplc="0AA22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DC2B0A"/>
    <w:multiLevelType w:val="hybridMultilevel"/>
    <w:tmpl w:val="8EF49144"/>
    <w:lvl w:ilvl="0" w:tplc="E3421FC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4A2A6F9B"/>
    <w:multiLevelType w:val="hybridMultilevel"/>
    <w:tmpl w:val="2E0018DA"/>
    <w:name w:val="WW8Num132222"/>
    <w:lvl w:ilvl="0" w:tplc="694AABA4">
      <w:start w:val="1"/>
      <w:numFmt w:val="lowerLetter"/>
      <w:lvlText w:val="%1)"/>
      <w:lvlJc w:val="left"/>
      <w:pPr>
        <w:ind w:left="720" w:hanging="360"/>
      </w:pPr>
      <w:rPr>
        <w:rFonts w:hint="default"/>
      </w:rPr>
    </w:lvl>
    <w:lvl w:ilvl="1" w:tplc="B31E2E30">
      <w:start w:val="1"/>
      <w:numFmt w:val="lowerLetter"/>
      <w:lvlText w:val="%2)"/>
      <w:lvlJc w:val="left"/>
      <w:pPr>
        <w:ind w:left="502"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8151C4"/>
    <w:multiLevelType w:val="hybridMultilevel"/>
    <w:tmpl w:val="19AA0880"/>
    <w:lvl w:ilvl="0" w:tplc="6B82F65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58BF6ADD"/>
    <w:multiLevelType w:val="hybridMultilevel"/>
    <w:tmpl w:val="031C8A96"/>
    <w:lvl w:ilvl="0" w:tplc="B31E2E30">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63DE7641"/>
    <w:multiLevelType w:val="hybridMultilevel"/>
    <w:tmpl w:val="E0FE268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5"/>
  </w:num>
  <w:num w:numId="2">
    <w:abstractNumId w:val="7"/>
  </w:num>
  <w:num w:numId="3">
    <w:abstractNumId w:val="9"/>
  </w:num>
  <w:num w:numId="4">
    <w:abstractNumId w:val="1"/>
  </w:num>
  <w:num w:numId="5">
    <w:abstractNumId w:val="10"/>
  </w:num>
  <w:num w:numId="6">
    <w:abstractNumId w:val="4"/>
  </w:num>
  <w:num w:numId="7">
    <w:abstractNumId w:val="2"/>
  </w:num>
  <w:num w:numId="8">
    <w:abstractNumId w:val="0"/>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useFELayout/>
    <w:compatSetting w:name="compatibilityMode" w:uri="http://schemas.microsoft.com/office/word" w:val="12"/>
  </w:compat>
  <w:rsids>
    <w:rsidRoot w:val="00183F73"/>
    <w:rsid w:val="00183F73"/>
    <w:rsid w:val="001C0628"/>
    <w:rsid w:val="00300C03"/>
    <w:rsid w:val="003C1BFD"/>
    <w:rsid w:val="00406D83"/>
    <w:rsid w:val="00494F21"/>
    <w:rsid w:val="00587877"/>
    <w:rsid w:val="006B0C5B"/>
    <w:rsid w:val="00840A23"/>
    <w:rsid w:val="00861764"/>
    <w:rsid w:val="009769AE"/>
    <w:rsid w:val="009A765C"/>
    <w:rsid w:val="00B26050"/>
    <w:rsid w:val="00B60018"/>
    <w:rsid w:val="00BB6454"/>
    <w:rsid w:val="00C26FD6"/>
    <w:rsid w:val="00C50888"/>
    <w:rsid w:val="00D44837"/>
    <w:rsid w:val="00E44A5A"/>
    <w:rsid w:val="00F83D14"/>
    <w:rsid w:val="00FB18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FDD2C0-A2C4-44C0-95DF-F0ADAA79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001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e à puces retrait droite,List Paragraph,Obiekt,List Paragraph1,maz_wyliczenie,opis dzialania,K-P_odwolanie,A_wyliczenie,Akapit z listą5"/>
    <w:basedOn w:val="Normalny"/>
    <w:uiPriority w:val="99"/>
    <w:qFormat/>
    <w:rsid w:val="00183F73"/>
    <w:pPr>
      <w:spacing w:after="160" w:line="259" w:lineRule="auto"/>
      <w:ind w:left="720"/>
      <w:contextualSpacing/>
    </w:pPr>
    <w:rPr>
      <w:rFonts w:eastAsiaTheme="minorHAnsi"/>
      <w:lang w:eastAsia="en-US"/>
    </w:rPr>
  </w:style>
  <w:style w:type="paragraph" w:styleId="Tekstpodstawowy">
    <w:name w:val="Body Text"/>
    <w:basedOn w:val="Normalny"/>
    <w:link w:val="TekstpodstawowyZnak"/>
    <w:rsid w:val="00183F73"/>
    <w:pPr>
      <w:spacing w:after="0" w:line="240" w:lineRule="auto"/>
      <w:jc w:val="both"/>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rsid w:val="00183F73"/>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6B0C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C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20</Pages>
  <Words>8791</Words>
  <Characters>52748</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Sylwia Gołąb</cp:lastModifiedBy>
  <cp:revision>28</cp:revision>
  <cp:lastPrinted>2024-11-27T13:40:00Z</cp:lastPrinted>
  <dcterms:created xsi:type="dcterms:W3CDTF">2024-11-21T17:45:00Z</dcterms:created>
  <dcterms:modified xsi:type="dcterms:W3CDTF">2024-11-27T13:51:00Z</dcterms:modified>
</cp:coreProperties>
</file>