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45B64" w14:textId="77777777" w:rsidR="002A1310" w:rsidRDefault="00000000" w:rsidP="002A1310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object w:dxaOrig="1440" w:dyaOrig="1440" w14:anchorId="7226AD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85pt;margin-top:.35pt;width:93.15pt;height:110.25pt;z-index:251658240" wrapcoords="-177 0 -177 21450 21600 21450 21600 0 -177 0">
            <v:imagedata r:id="rId8" o:title="" blacklevel="11796f"/>
            <w10:wrap type="tight"/>
          </v:shape>
          <o:OLEObject Type="Embed" ProgID="PBrush" ShapeID="_x0000_s1026" DrawAspect="Content" ObjectID="_1822210300" r:id="rId9"/>
        </w:object>
      </w:r>
      <w:r w:rsidR="002A1310">
        <w:rPr>
          <w:rFonts w:ascii="Garamond" w:eastAsia="Times New Roman" w:hAnsi="Garamond" w:cs="Arial"/>
          <w:b/>
          <w:sz w:val="36"/>
          <w:szCs w:val="36"/>
          <w:lang w:eastAsia="pl-PL"/>
        </w:rPr>
        <w:t>Wójt Gminy Borzytuchom</w:t>
      </w:r>
    </w:p>
    <w:p w14:paraId="667307B5" w14:textId="77777777" w:rsidR="002A1310" w:rsidRDefault="002A1310" w:rsidP="002A131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65FB98AC" w14:textId="77777777" w:rsidR="002A1310" w:rsidRDefault="002A1310" w:rsidP="002A131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001CEA3C" w14:textId="77777777" w:rsidR="002A1310" w:rsidRDefault="002A1310" w:rsidP="002A131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8211390, ug@borzytuchom.pl</w:t>
      </w:r>
    </w:p>
    <w:p w14:paraId="7052BAEA" w14:textId="77777777" w:rsidR="002A1310" w:rsidRDefault="002A1310" w:rsidP="002A131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10" w:history="1">
        <w:r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44B45770" w14:textId="6139A5EB" w:rsidR="00797010" w:rsidRDefault="002A1310">
      <w:r>
        <w:t xml:space="preserve">- - - - - - - - - - - - - - - - - - - - - - - - - - - - - - - - - - - - - - - - - - - - - - - - - - - - - - - - - - - - - </w:t>
      </w:r>
    </w:p>
    <w:p w14:paraId="592D7D3E" w14:textId="77777777" w:rsidR="002A1310" w:rsidRDefault="002A1310"/>
    <w:p w14:paraId="188B3B0F" w14:textId="37093369" w:rsidR="002A1310" w:rsidRDefault="002A1310">
      <w:pPr>
        <w:rPr>
          <w:rFonts w:ascii="Times New Roman" w:hAnsi="Times New Roman" w:cs="Times New Roman"/>
          <w:sz w:val="24"/>
          <w:szCs w:val="24"/>
        </w:rPr>
      </w:pPr>
      <w:bookmarkStart w:id="0" w:name="_Hlk211520656"/>
      <w:r w:rsidRPr="002A1310">
        <w:rPr>
          <w:rFonts w:ascii="Times New Roman" w:hAnsi="Times New Roman" w:cs="Times New Roman"/>
          <w:sz w:val="24"/>
          <w:szCs w:val="24"/>
        </w:rPr>
        <w:t>RGI.6220.5.2025.JB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Borzytuchom, dnia </w:t>
      </w:r>
      <w:r w:rsidR="000D05BB">
        <w:rPr>
          <w:rFonts w:ascii="Times New Roman" w:hAnsi="Times New Roman" w:cs="Times New Roman"/>
          <w:sz w:val="24"/>
          <w:szCs w:val="24"/>
        </w:rPr>
        <w:t>1</w:t>
      </w:r>
      <w:r w:rsidR="001C045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.10.2025 r.         </w:t>
      </w:r>
    </w:p>
    <w:bookmarkEnd w:id="0"/>
    <w:p w14:paraId="3E3C3DD2" w14:textId="77777777" w:rsidR="002A1310" w:rsidRDefault="002A1310">
      <w:pPr>
        <w:rPr>
          <w:rFonts w:ascii="Times New Roman" w:hAnsi="Times New Roman" w:cs="Times New Roman"/>
          <w:sz w:val="24"/>
          <w:szCs w:val="24"/>
        </w:rPr>
      </w:pPr>
    </w:p>
    <w:p w14:paraId="183EBD4E" w14:textId="4469EDDA" w:rsidR="002A1310" w:rsidRDefault="002A1310" w:rsidP="002A131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POSTANOWIENIE </w:t>
      </w:r>
    </w:p>
    <w:p w14:paraId="7A6291F9" w14:textId="1BA15A22" w:rsidR="002A1310" w:rsidRDefault="002A1310" w:rsidP="00B33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podstawie:</w:t>
      </w:r>
    </w:p>
    <w:p w14:paraId="3D21958C" w14:textId="77777777" w:rsidR="002A1310" w:rsidRDefault="002A1310" w:rsidP="00B33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art. 123 ustawy z dnia 14 czerwca 1960 r. kodeks postepowania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2024 r., poz. 572), dalej KPA,</w:t>
      </w:r>
    </w:p>
    <w:p w14:paraId="77505E3C" w14:textId="77777777" w:rsidR="003B3A61" w:rsidRDefault="002A1310" w:rsidP="00B33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art. 64 ust. 1 pkt. 1 ust. 3 ustawy z dnia 3 października 2008 r.,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2024 r., poz. 1112), </w:t>
      </w:r>
      <w:r w:rsidR="003B3A61">
        <w:rPr>
          <w:rFonts w:ascii="Times New Roman" w:hAnsi="Times New Roman" w:cs="Times New Roman"/>
          <w:sz w:val="24"/>
          <w:szCs w:val="24"/>
        </w:rPr>
        <w:t>dalej zwaną OOŚ,</w:t>
      </w:r>
    </w:p>
    <w:p w14:paraId="0BAD8247" w14:textId="395742D6" w:rsidR="002A1310" w:rsidRDefault="003B3A61" w:rsidP="00B33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A13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§3 ust. 1 pkt 55 b </w:t>
      </w:r>
      <w:r w:rsidR="00E76BDD">
        <w:rPr>
          <w:rFonts w:ascii="Times New Roman" w:hAnsi="Times New Roman" w:cs="Times New Roman"/>
          <w:sz w:val="24"/>
          <w:szCs w:val="24"/>
        </w:rPr>
        <w:t xml:space="preserve">rozporządzenia Rady Ministrów </w:t>
      </w:r>
      <w:r w:rsidR="00824EE8">
        <w:rPr>
          <w:rFonts w:ascii="Times New Roman" w:hAnsi="Times New Roman" w:cs="Times New Roman"/>
          <w:sz w:val="24"/>
          <w:szCs w:val="24"/>
        </w:rPr>
        <w:t xml:space="preserve">z dnia 10 września 2019 r., </w:t>
      </w:r>
      <w:r w:rsidR="00D87543">
        <w:rPr>
          <w:rFonts w:ascii="Times New Roman" w:hAnsi="Times New Roman" w:cs="Times New Roman"/>
          <w:sz w:val="24"/>
          <w:szCs w:val="24"/>
        </w:rPr>
        <w:t>w sprawie przedsięwzięć mogących znacząco oddziaływać na środowisko (Dz.U. z 2019 r., poz. 1893), po zasięgnięciu opinii:</w:t>
      </w:r>
    </w:p>
    <w:p w14:paraId="50BF22E6" w14:textId="4AC4EBC8" w:rsidR="00D87543" w:rsidRDefault="00D87543" w:rsidP="00B33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Regionalnego Dyrektora Ochrony Środowiska w Gdańsku znak: RDOŚ-Gd-WOO.4220.541.2025.AKĆ.1 z dnia 22.09.2025 r., ( data wpływu 24.09.2025 r.),</w:t>
      </w:r>
    </w:p>
    <w:p w14:paraId="322DAC87" w14:textId="0FBDC15E" w:rsidR="00D87543" w:rsidRDefault="00D87543" w:rsidP="00B33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Dyrektora Zarządu Zlewni Wód Polskich w Gdańsku znak: </w:t>
      </w:r>
      <w:r w:rsidR="00B21ABF">
        <w:rPr>
          <w:rFonts w:ascii="Times New Roman" w:hAnsi="Times New Roman" w:cs="Times New Roman"/>
          <w:sz w:val="24"/>
          <w:szCs w:val="24"/>
        </w:rPr>
        <w:t>GG.ZZŚ.4901.373.1.2025.AK z dnia 08.09.2025 r.</w:t>
      </w:r>
      <w:r w:rsidR="00B331F3">
        <w:rPr>
          <w:rFonts w:ascii="Times New Roman" w:hAnsi="Times New Roman" w:cs="Times New Roman"/>
          <w:sz w:val="24"/>
          <w:szCs w:val="24"/>
        </w:rPr>
        <w:t>,</w:t>
      </w:r>
    </w:p>
    <w:p w14:paraId="2A94F41F" w14:textId="77777777" w:rsidR="00B331F3" w:rsidRDefault="00B331F3" w:rsidP="00B33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Państwowego Powiatowego Inspektora Sanitarnego w Bytowie znak SZNS.9022.997.2025 z dnia 03.09.2025 r.</w:t>
      </w:r>
    </w:p>
    <w:p w14:paraId="5F6EC276" w14:textId="7DDBCA28" w:rsidR="00B331F3" w:rsidRDefault="00B331F3" w:rsidP="00B331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0ED899A6" w14:textId="2AFC3119" w:rsidR="00B331F3" w:rsidRDefault="00B331F3" w:rsidP="00B331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 o s t a n a w i a </w:t>
      </w:r>
    </w:p>
    <w:p w14:paraId="63E8D812" w14:textId="5D2D7FD6" w:rsidR="00B331F3" w:rsidRDefault="00B331F3" w:rsidP="00B331F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Nałożyć obowiązek przeprowadzenia oceny oddziaływania na środowisko </w:t>
      </w:r>
      <w:r>
        <w:rPr>
          <w:rFonts w:ascii="Times New Roman" w:hAnsi="Times New Roman" w:cs="Times New Roman"/>
          <w:sz w:val="24"/>
          <w:szCs w:val="24"/>
        </w:rPr>
        <w:t xml:space="preserve">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>„Budowa 44 budynków mieszkalnych jednorodzinnych wraz z infrastrukturą towarzyszącą na terenie działek wydzielonych z działek ew. o nr: 9/2, 9/1, 10 obręb Borzytuchom”.</w:t>
      </w:r>
    </w:p>
    <w:p w14:paraId="2496CF32" w14:textId="283E3D21" w:rsidR="00247C63" w:rsidRDefault="00247C63" w:rsidP="00B331F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C63">
        <w:rPr>
          <w:rFonts w:ascii="Times New Roman" w:hAnsi="Times New Roman" w:cs="Times New Roman"/>
          <w:sz w:val="24"/>
          <w:szCs w:val="24"/>
        </w:rPr>
        <w:t xml:space="preserve">Określić zakres raportu o odziaływaniu przedsięwzięcia na środowisko zgodny z art. 66 ustawy </w:t>
      </w:r>
      <w:proofErr w:type="spellStart"/>
      <w:r w:rsidRPr="00247C63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247C63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 uwzględnieniem oceny oddziaływania ma obszar Natura 2000 w trybie art. 6.3 Dyrektywy Rady 92/43/EWG w zakresie wpływu zamierzenia na obszar Natura 2000 Dolina Słupi PLH220052 oraz obszar Natura 2000 Dolina Słupi PLB220002, a także siedlisk przyrodniczych i gatunków objętych ochroną prawną, ze szczególnym uwzględnieniem:</w:t>
      </w:r>
    </w:p>
    <w:p w14:paraId="04E4BFA1" w14:textId="77777777" w:rsidR="009C4EC4" w:rsidRDefault="008F309B" w:rsidP="00247C6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opisu planowanego przedsięwzięcia, a w szczególności: charakterystyki całego przedsięwzięcia i warunków użytkowania terenu podczas </w:t>
      </w:r>
      <w:r w:rsidR="003260E3">
        <w:rPr>
          <w:rFonts w:ascii="Times New Roman" w:hAnsi="Times New Roman" w:cs="Times New Roman"/>
          <w:sz w:val="24"/>
          <w:szCs w:val="24"/>
        </w:rPr>
        <w:t xml:space="preserve">wykonywania prac związanych z jego realizacją i eksploatacją; głównych cech charakterystycznych </w:t>
      </w:r>
      <w:r w:rsidR="003260E3">
        <w:rPr>
          <w:rFonts w:ascii="Times New Roman" w:hAnsi="Times New Roman" w:cs="Times New Roman"/>
          <w:sz w:val="24"/>
          <w:szCs w:val="24"/>
        </w:rPr>
        <w:lastRenderedPageBreak/>
        <w:t>procesów technologicznych; przewidywanych rodzajów i ilości zanieczyszczeń, wynikających z realizacji inwestycji;</w:t>
      </w:r>
    </w:p>
    <w:p w14:paraId="0B2D1270" w14:textId="346B64A1" w:rsidR="00E05841" w:rsidRDefault="009C4EC4" w:rsidP="00E0584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charakterystyki przyrodniczej terenu przedsięwzięcia oraz terenu znajdującego się w zasięgu jego oddziaływania, z uwzględnieniem gatunków roślin, grzybów i zwierząt objętych ochroną na podstawie przepisów ustawy z dnia 16 kwietnia 2004 r. o ochronie przyrody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2024 r., poz. 1478 ze zm.), gatunków i siedlisk gatunkowych z Załącznika I Dyrektywy PE i Rady 2009/147/WE wraz </w:t>
      </w:r>
      <w:r w:rsidR="008F309B">
        <w:rPr>
          <w:rFonts w:ascii="Times New Roman" w:hAnsi="Times New Roman" w:cs="Times New Roman"/>
          <w:sz w:val="24"/>
          <w:szCs w:val="24"/>
        </w:rPr>
        <w:t xml:space="preserve"> </w:t>
      </w:r>
      <w:r w:rsidR="00E05841">
        <w:rPr>
          <w:rFonts w:ascii="Times New Roman" w:hAnsi="Times New Roman" w:cs="Times New Roman"/>
          <w:sz w:val="24"/>
          <w:szCs w:val="24"/>
        </w:rPr>
        <w:t>z przedstawieniem zagadnień w formie graficznej i kartograficznej;</w:t>
      </w:r>
    </w:p>
    <w:p w14:paraId="01DDDD49" w14:textId="39E376DF" w:rsidR="00E05841" w:rsidRDefault="00E05841" w:rsidP="00E0584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oceny bezpośredniego i pośredniego wpływu inwestycji i zastosowanych </w:t>
      </w:r>
      <w:r w:rsidR="00C673AB">
        <w:rPr>
          <w:rFonts w:ascii="Times New Roman" w:hAnsi="Times New Roman" w:cs="Times New Roman"/>
          <w:sz w:val="24"/>
          <w:szCs w:val="24"/>
        </w:rPr>
        <w:t>w niej technologii na stan i zachowanie, na etapie realizacji i eksploatacji:</w:t>
      </w:r>
    </w:p>
    <w:p w14:paraId="6470ED08" w14:textId="77777777" w:rsidR="007F219C" w:rsidRDefault="00C673AB" w:rsidP="007F219C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siedlisk </w:t>
      </w:r>
      <w:r w:rsidR="007F219C">
        <w:rPr>
          <w:rFonts w:ascii="Times New Roman" w:hAnsi="Times New Roman" w:cs="Times New Roman"/>
          <w:sz w:val="24"/>
          <w:szCs w:val="24"/>
        </w:rPr>
        <w:t>przyrodniczych, siedlisk gatunkowych objętych ochroną na mocy ww. ustawy o ochronie przyrody, mogących potencjalnie występować na terenie przedsięwzięcia oraz w jego sąsiedztwie</w:t>
      </w:r>
    </w:p>
    <w:p w14:paraId="4A85AA44" w14:textId="51080233" w:rsidR="007F219C" w:rsidRDefault="007F219C" w:rsidP="007F219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oceny wpływu </w:t>
      </w:r>
      <w:r w:rsidR="003D2407">
        <w:rPr>
          <w:rFonts w:ascii="Times New Roman" w:hAnsi="Times New Roman" w:cs="Times New Roman"/>
          <w:sz w:val="24"/>
          <w:szCs w:val="24"/>
        </w:rPr>
        <w:t xml:space="preserve">inwestycji po zastosowaniu wszystkich możliwych środków łagodzących negatywne </w:t>
      </w:r>
      <w:r w:rsidR="003237CF">
        <w:rPr>
          <w:rFonts w:ascii="Times New Roman" w:hAnsi="Times New Roman" w:cs="Times New Roman"/>
          <w:sz w:val="24"/>
          <w:szCs w:val="24"/>
        </w:rPr>
        <w:t xml:space="preserve">oddziaływanie wraz z oceną istotności oddziaływań na cele i poszczególne przedmioty ochrony ww. obszarze Natura 2000, integralności tego obszaru, a także spójność sieci Natura 2000 oraz na możliwość realizacji </w:t>
      </w:r>
      <w:r w:rsidR="00C615D9">
        <w:rPr>
          <w:rFonts w:ascii="Times New Roman" w:hAnsi="Times New Roman" w:cs="Times New Roman"/>
          <w:sz w:val="24"/>
          <w:szCs w:val="24"/>
        </w:rPr>
        <w:t>działań ochronnych i osiągania celów ochrony ustalonych w planie zadań ochronnych;</w:t>
      </w:r>
    </w:p>
    <w:p w14:paraId="041B1348" w14:textId="5D4AB080" w:rsidR="00C615D9" w:rsidRDefault="00C615D9" w:rsidP="007F219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analizę skumulowanego oddziaływania planowanego przedsięwzięcia z innymi planowanymi i zrealizowanymi inwestycjami o podobnym charakterze, znajdującymi się w sąsiedztwie, na poszczególne elementy środowiska, w tym na obszar Natura 2000 Dolin a Słupi PLH220052 oraz obszar Natura 2000 Dolina Słupi PLB220002;</w:t>
      </w:r>
    </w:p>
    <w:p w14:paraId="6A4495FE" w14:textId="4ECE89C6" w:rsidR="00C615D9" w:rsidRDefault="00C615D9" w:rsidP="007F219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analizy wpływu planowanej inwestycji na korytarze ekologiczne przebiegające przez teren planowanego przedsięwzięcia oraz znajdujące się w zasięgu jej oddziaływania;</w:t>
      </w:r>
    </w:p>
    <w:p w14:paraId="5E555A75" w14:textId="06A4FAB5" w:rsidR="00C615D9" w:rsidRDefault="00C615D9" w:rsidP="007F219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analizy zgodności planowanej </w:t>
      </w:r>
      <w:r w:rsidR="00FC5BE3">
        <w:rPr>
          <w:rFonts w:ascii="Times New Roman" w:hAnsi="Times New Roman" w:cs="Times New Roman"/>
          <w:sz w:val="24"/>
          <w:szCs w:val="24"/>
        </w:rPr>
        <w:t>inwestycji z przepisami Uchwały Nr 146/VII/11 Sejmiku Województwa Pomorskiego z dnia 27 kwietnia 2011 r. w sprawie Parku Krajobrazowego „Dolina Słupi” (Pom. z 2011 r. Nr 66, poz. 1461; zm.: Pom. z 2016 r., poz. 2945);</w:t>
      </w:r>
    </w:p>
    <w:p w14:paraId="6A2DAECC" w14:textId="2FEC5EF5" w:rsidR="00FC5BE3" w:rsidRDefault="00FC5BE3" w:rsidP="007F219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opisu krajobrazu, w którym dane przedsięwzięcie ma być zlokalizowane z uwzględnieniem oddziaływania inwestycji na znaczenie i obiór krajobrazu będący w zasięgu oddziaływania</w:t>
      </w:r>
      <w:r w:rsidR="00473941">
        <w:rPr>
          <w:rFonts w:ascii="Times New Roman" w:hAnsi="Times New Roman" w:cs="Times New Roman"/>
          <w:sz w:val="24"/>
          <w:szCs w:val="24"/>
        </w:rPr>
        <w:t>; analiza winna obejmować m.in.: określenie granic stref krajobrazów stanowiących w szczególności przedpola ekspozycji, osie widokowe, punkty widokowe orz obszary zabudowane wyróżniające się lokalną formą architektoniczną (krajobraz kulturowy),</w:t>
      </w:r>
    </w:p>
    <w:p w14:paraId="174E9EE6" w14:textId="55D25589" w:rsidR="00473941" w:rsidRDefault="008E649D" w:rsidP="007F219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opisu układu </w:t>
      </w:r>
      <w:r w:rsidR="003F034C">
        <w:rPr>
          <w:rFonts w:ascii="Times New Roman" w:hAnsi="Times New Roman" w:cs="Times New Roman"/>
          <w:sz w:val="24"/>
          <w:szCs w:val="24"/>
        </w:rPr>
        <w:t>hydrologicznego terenu objętego inwestycja oraz w zasięgu oddziaływania inwestycji wraz z analizą wpływu przedsięwzięcia na układ;</w:t>
      </w:r>
    </w:p>
    <w:p w14:paraId="0486DEB2" w14:textId="083415A4" w:rsidR="003F034C" w:rsidRDefault="003F034C" w:rsidP="007F219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analizy możliwych </w:t>
      </w:r>
      <w:r w:rsidR="00463B33">
        <w:rPr>
          <w:rFonts w:ascii="Times New Roman" w:hAnsi="Times New Roman" w:cs="Times New Roman"/>
          <w:sz w:val="24"/>
          <w:szCs w:val="24"/>
        </w:rPr>
        <w:t xml:space="preserve">konfliktów społecznych </w:t>
      </w:r>
      <w:r w:rsidR="00B53179">
        <w:rPr>
          <w:rFonts w:ascii="Times New Roman" w:hAnsi="Times New Roman" w:cs="Times New Roman"/>
          <w:sz w:val="24"/>
          <w:szCs w:val="24"/>
        </w:rPr>
        <w:t>związanych z planowanym przedsięwzięciem,;</w:t>
      </w:r>
    </w:p>
    <w:p w14:paraId="67CFDD6C" w14:textId="3D4F9D81" w:rsidR="00BE2A36" w:rsidRDefault="00B53179" w:rsidP="00BE2A3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przedstawienia szczegółowego opisu metod i materiałów wykorzystywanych przy </w:t>
      </w:r>
      <w:r w:rsidR="00BE2A36">
        <w:rPr>
          <w:rFonts w:ascii="Times New Roman" w:hAnsi="Times New Roman" w:cs="Times New Roman"/>
          <w:sz w:val="24"/>
          <w:szCs w:val="24"/>
        </w:rPr>
        <w:t xml:space="preserve">opracowywaniu raportu </w:t>
      </w:r>
      <w:proofErr w:type="spellStart"/>
      <w:r w:rsidR="00BE2A36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BE2A36">
        <w:rPr>
          <w:rFonts w:ascii="Times New Roman" w:hAnsi="Times New Roman" w:cs="Times New Roman"/>
          <w:sz w:val="24"/>
          <w:szCs w:val="24"/>
        </w:rPr>
        <w:t>, w tym wyniki przeprowadzonych inwentaryzacji przyrodniczych;</w:t>
      </w:r>
    </w:p>
    <w:p w14:paraId="4B53F7D6" w14:textId="59A1E878" w:rsidR="00BE2A36" w:rsidRDefault="00BE2A36" w:rsidP="00BE2A3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przedłożenia wersji cyfrowej raportu i danych inwentaryzacyjnych w formacie zgodnym z § 1 Rozporządzenia Ministra Klimatu i Środowiska z dnia 17 marca 2022 r., w sprawie formatu dokumentu zawierającego wyniki inwentaryzacji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przyrodniczej oraz formatu raportu o oddziaływaniu przedsięwzięcia </w:t>
      </w:r>
      <w:r w:rsidR="00241A4A">
        <w:rPr>
          <w:rFonts w:ascii="Times New Roman" w:hAnsi="Times New Roman" w:cs="Times New Roman"/>
          <w:sz w:val="24"/>
          <w:szCs w:val="24"/>
        </w:rPr>
        <w:t>na środowisko (Dz. U. z 2022 r., poz. 652).</w:t>
      </w:r>
    </w:p>
    <w:p w14:paraId="0E04A712" w14:textId="77777777" w:rsidR="00241A4A" w:rsidRDefault="00241A4A" w:rsidP="00241A4A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DA67D15" w14:textId="38A208E0" w:rsidR="00241A4A" w:rsidRDefault="00241A4A" w:rsidP="00524D2F">
      <w:pPr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5951EB63" w14:textId="7D5A7A05" w:rsidR="00241A4A" w:rsidRDefault="00241A4A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Wnioskiem z dnia 18 lipca 2025 r. (data wpływu 21.07.2025 r.) Pani Anita Prądzyńsk</w:t>
      </w:r>
      <w:r w:rsidR="006D2CD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zwróciła się do Wójta Gminy Borzytuchom o wydanie decyzji o środowiskowych uwarunkowaniach, zgodę na realizację przedsięwzięcia pn.: „ budowa 44 budynków </w:t>
      </w:r>
      <w:r w:rsidR="00F34BDF">
        <w:rPr>
          <w:rFonts w:ascii="Times New Roman" w:hAnsi="Times New Roman" w:cs="Times New Roman"/>
          <w:sz w:val="24"/>
          <w:szCs w:val="24"/>
        </w:rPr>
        <w:t xml:space="preserve">mieszkalnych jednorodzinnych wraz z infrastrukturą towarzyszącą na terenie działek wydzielonych z działek ew. o nr: 9/2, 9/1, 10 </w:t>
      </w:r>
      <w:proofErr w:type="spellStart"/>
      <w:r w:rsidR="00F34BDF">
        <w:rPr>
          <w:rFonts w:ascii="Times New Roman" w:hAnsi="Times New Roman" w:cs="Times New Roman"/>
          <w:sz w:val="24"/>
          <w:szCs w:val="24"/>
        </w:rPr>
        <w:t>obr</w:t>
      </w:r>
      <w:proofErr w:type="spellEnd"/>
      <w:r w:rsidR="00F34BDF">
        <w:rPr>
          <w:rFonts w:ascii="Times New Roman" w:hAnsi="Times New Roman" w:cs="Times New Roman"/>
          <w:sz w:val="24"/>
          <w:szCs w:val="24"/>
        </w:rPr>
        <w:t>. Borzytuchom”.</w:t>
      </w:r>
    </w:p>
    <w:p w14:paraId="079FAEC7" w14:textId="13081E16" w:rsidR="00F34BDF" w:rsidRDefault="00944F15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Wnioskodawczyni zgodnie z art. 74 ust. 1 z dnia 3 października 2008 r., o udostępnieniu informacji o środowisku i jego ochronie, udziale społeczeństwa w ochronie środowiska oraz o ocenach oddziaływania na środowisko (Dz. U. 2024.1112), do</w:t>
      </w:r>
      <w:r w:rsidR="00CD61F0">
        <w:rPr>
          <w:rFonts w:ascii="Times New Roman" w:hAnsi="Times New Roman" w:cs="Times New Roman"/>
          <w:sz w:val="24"/>
          <w:szCs w:val="24"/>
        </w:rPr>
        <w:t>łączyła do wniosku kartę informacyjną przedsięwzięcia, poświadczoną przez Starostę Bytowskiego kopię mapy ewidencyjnej obejmującej przewidywany teren na którym będzie realizowane przedsięwzięcie oraz obejmującą obszar, na który będzie ono oddziaływać</w:t>
      </w:r>
      <w:r w:rsidR="006D2CDF">
        <w:rPr>
          <w:rFonts w:ascii="Times New Roman" w:hAnsi="Times New Roman" w:cs="Times New Roman"/>
          <w:sz w:val="24"/>
          <w:szCs w:val="24"/>
        </w:rPr>
        <w:t>.</w:t>
      </w:r>
    </w:p>
    <w:p w14:paraId="217BFC33" w14:textId="13A1E369" w:rsidR="006D2CDF" w:rsidRDefault="006D2CDF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Przedsięwzięcie objęte przedłożonym wnioskiem kwalifikowane jest według Rozporządzenia Rady Ministrów z dnia 10 września 2019 r., </w:t>
      </w:r>
      <w:r w:rsidR="00364FFE">
        <w:rPr>
          <w:rFonts w:ascii="Times New Roman" w:hAnsi="Times New Roman" w:cs="Times New Roman"/>
          <w:sz w:val="24"/>
          <w:szCs w:val="24"/>
        </w:rPr>
        <w:t xml:space="preserve">do grupy </w:t>
      </w:r>
      <w:r w:rsidR="00682398">
        <w:rPr>
          <w:rFonts w:ascii="Times New Roman" w:hAnsi="Times New Roman" w:cs="Times New Roman"/>
          <w:sz w:val="24"/>
          <w:szCs w:val="24"/>
        </w:rPr>
        <w:t>przedsięwzięć mogących potencjalnie znacząco oddziaływać na środowisko, zgodnie z:</w:t>
      </w:r>
    </w:p>
    <w:p w14:paraId="78EA3054" w14:textId="65E1177C" w:rsidR="00682398" w:rsidRDefault="0075662C" w:rsidP="00DC5F2E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3 ust. 1 pkt 55 lit. b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tiret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pierwszy </w:t>
      </w:r>
      <w:r>
        <w:rPr>
          <w:rFonts w:ascii="Times New Roman" w:hAnsi="Times New Roman" w:cs="Times New Roman"/>
          <w:sz w:val="24"/>
          <w:szCs w:val="24"/>
        </w:rPr>
        <w:t xml:space="preserve">jako: </w:t>
      </w:r>
      <w:r w:rsidR="00504610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zabudowa mieszkaniowa wraz z towarzysząca jej infrastrukturą nieobjęta ustaleniami miejscowego planu zagospodarowania przestrzennego albo miejscowego planu odbudowy, o powierzchni zabudowy nie mniejszej niż 0,5 ha na obszarach objętych formami ochrony przyrody, o których mowa w art. 6 ust. 1 pkt 1-5, 8 i 9 ustawy z dnia 16 kwietnia </w:t>
      </w:r>
      <w:r w:rsidR="00504610">
        <w:rPr>
          <w:rFonts w:ascii="Times New Roman" w:hAnsi="Times New Roman" w:cs="Times New Roman"/>
          <w:i/>
          <w:iCs/>
          <w:sz w:val="24"/>
          <w:szCs w:val="24"/>
        </w:rPr>
        <w:t>2004 r. o ochronie przyrody, lub w otulinach form ochrony przyrody, o których mowa w art. 6 ust. 1 pkt 1-3 tej ustawy”.</w:t>
      </w:r>
    </w:p>
    <w:p w14:paraId="78D40AE5" w14:textId="2CBA1B02" w:rsidR="00FE0036" w:rsidRDefault="00FE0036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rodzajem i lokalizacją przedsięwzięcia</w:t>
      </w:r>
      <w:r w:rsidR="0004422C">
        <w:rPr>
          <w:rFonts w:ascii="Times New Roman" w:hAnsi="Times New Roman" w:cs="Times New Roman"/>
          <w:sz w:val="24"/>
          <w:szCs w:val="24"/>
        </w:rPr>
        <w:t xml:space="preserve">, wykluczona jest możliwość </w:t>
      </w:r>
      <w:r w:rsidR="00035AD7">
        <w:rPr>
          <w:rFonts w:ascii="Times New Roman" w:hAnsi="Times New Roman" w:cs="Times New Roman"/>
          <w:sz w:val="24"/>
          <w:szCs w:val="24"/>
        </w:rPr>
        <w:t xml:space="preserve">oddziaływania planowanego przedsięwzięcia na obszary położone poza granicami Polski zarówno na etapie realizacji, jak i eksploatacji. Nie zachodzą więc przesłanki do przeprowadzenia </w:t>
      </w:r>
      <w:r w:rsidR="00C97E5B">
        <w:rPr>
          <w:rFonts w:ascii="Times New Roman" w:hAnsi="Times New Roman" w:cs="Times New Roman"/>
          <w:sz w:val="24"/>
          <w:szCs w:val="24"/>
        </w:rPr>
        <w:t xml:space="preserve">postępowania w sprawie oceny oddziaływania na środowisko w kontekście transgranicznym. </w:t>
      </w:r>
    </w:p>
    <w:p w14:paraId="5534C161" w14:textId="32561798" w:rsidR="00736C90" w:rsidRDefault="00736C90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art.64 ust. 1 pkt 1 ustawy z dnia 3 października 2008 r., o udostępnieniu informacji o środowisku i jego ochronie, udziale społeczeństwa w ochronie środowiska oraz o ocenach oddziaływania na środowisko (Dz. U. 2024.1112), Wójt Gminy Borzytuchom w dniu 20.08.2025 r., wystąpił pismem do Regionalnego Dyrektora Ochrony Środowiska w Gdańsku, Państwowego Powiatowego Inspektora Sanitarnego w Bytowie, </w:t>
      </w:r>
      <w:r w:rsidR="00702F7D">
        <w:rPr>
          <w:rFonts w:ascii="Times New Roman" w:hAnsi="Times New Roman" w:cs="Times New Roman"/>
          <w:sz w:val="24"/>
          <w:szCs w:val="24"/>
        </w:rPr>
        <w:t xml:space="preserve">Państwowej Gospodarki Wodnej Wody Polskie Zarządu Zlewni w Gdańsku o wyrażanie opinii w przedmiocie przeprowadzenia </w:t>
      </w:r>
      <w:r w:rsidR="00FC676C">
        <w:rPr>
          <w:rFonts w:ascii="Times New Roman" w:hAnsi="Times New Roman" w:cs="Times New Roman"/>
          <w:sz w:val="24"/>
          <w:szCs w:val="24"/>
        </w:rPr>
        <w:t xml:space="preserve">oceny oddziaływania przedsięwzięcia na środowisko. </w:t>
      </w:r>
    </w:p>
    <w:p w14:paraId="7E401FB4" w14:textId="775C0538" w:rsidR="00FC676C" w:rsidRDefault="00FC676C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Regionalny Dyrektor Ochrony Środowiska w Gdańsku postanowieniem znak RDOŚ-Gd-WOO.4220.541.2025.AKĆ.1 z dnia 22 września 2025 r. (data wpływu 24.09.2025 r.), wyraził opinię </w:t>
      </w:r>
      <w:r w:rsidR="00311084">
        <w:rPr>
          <w:rFonts w:ascii="Times New Roman" w:hAnsi="Times New Roman" w:cs="Times New Roman"/>
          <w:sz w:val="24"/>
          <w:szCs w:val="24"/>
        </w:rPr>
        <w:t>o konieczności przeprowadzenia oceny oddziaływania na środowisko dla ww. przedsięwzięcia ze szczególnym uwzględnieniem:</w:t>
      </w:r>
    </w:p>
    <w:p w14:paraId="7D5A5416" w14:textId="1BB6A313" w:rsidR="00311084" w:rsidRDefault="00B3078E" w:rsidP="00DC5F2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Rodzaj i charakterystykę przedsięwzięcia</w:t>
      </w:r>
    </w:p>
    <w:p w14:paraId="7537A70B" w14:textId="7873D732" w:rsidR="00B3078E" w:rsidRDefault="00B3078E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Przedmiotem </w:t>
      </w:r>
      <w:r w:rsidR="001175A0">
        <w:rPr>
          <w:rFonts w:ascii="Times New Roman" w:hAnsi="Times New Roman" w:cs="Times New Roman"/>
          <w:sz w:val="24"/>
          <w:szCs w:val="24"/>
        </w:rPr>
        <w:t xml:space="preserve">przedsięwzięcia jest budowa 44 budynków mieszkalnych jednorodzinnych wraz z infrastrukturą towarzyszącą na wydzielonych geodezyjnie działkach </w:t>
      </w:r>
      <w:r w:rsidR="001175A0">
        <w:rPr>
          <w:rFonts w:ascii="Times New Roman" w:hAnsi="Times New Roman" w:cs="Times New Roman"/>
          <w:sz w:val="24"/>
          <w:szCs w:val="24"/>
        </w:rPr>
        <w:lastRenderedPageBreak/>
        <w:t xml:space="preserve">budowalnych z części działki nr 9/1, 9/2, 10 obręb Borzytuchom. Działki te będą skomunikowane wewnętrznym układem </w:t>
      </w:r>
      <w:r w:rsidR="00BA669D">
        <w:rPr>
          <w:rFonts w:ascii="Times New Roman" w:hAnsi="Times New Roman" w:cs="Times New Roman"/>
          <w:sz w:val="24"/>
          <w:szCs w:val="24"/>
        </w:rPr>
        <w:t xml:space="preserve">komunikacyjnym. </w:t>
      </w:r>
    </w:p>
    <w:p w14:paraId="13C70462" w14:textId="1F574829" w:rsidR="00C73F97" w:rsidRDefault="00C73F97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Inwestycja realizowana będzie wg technologii tradycyjnej, powszechnie znanej i stosowanej w tym rejonie. Planuje się realizację budynków mieszkalnych jednorodzinnych, </w:t>
      </w:r>
      <w:r w:rsidR="00E834B8">
        <w:rPr>
          <w:rFonts w:ascii="Times New Roman" w:hAnsi="Times New Roman" w:cs="Times New Roman"/>
          <w:sz w:val="24"/>
          <w:szCs w:val="24"/>
        </w:rPr>
        <w:t>z maksymalnie dwiema kondygnacjami naziemnymi ( w tym kondygnacja poddasza użytkowego), z możliwością wykonania podpiwniczenia oraz budowy garaży wbudowanych lub dobudowanych, wg projektów katalogowych. Planowana jest zabudowa jednorodna i spójna pod względem architektonicznym w ramach całego zespołu.</w:t>
      </w:r>
    </w:p>
    <w:p w14:paraId="01E3C07B" w14:textId="2E8FCEE7" w:rsidR="00E834B8" w:rsidRDefault="00E834B8" w:rsidP="00DC5F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Obsługę komunikacyjną poszczególnych działek planuje się zapewnić za pomocą istniejącego zjazdu do drogi powiatowej, drogi gminnej oraz poprzez wydzielona drogę wewnętrzna, w której zostaną przeprowadzone niezbędne media. </w:t>
      </w:r>
      <w:r w:rsidR="00DB0E4A">
        <w:rPr>
          <w:rFonts w:ascii="Times New Roman" w:hAnsi="Times New Roman" w:cs="Times New Roman"/>
          <w:sz w:val="24"/>
          <w:szCs w:val="24"/>
        </w:rPr>
        <w:t>Do każdego z budynków mieszkalnych zamierza się doprowadzić wodę i energie elektryczną oraz zapewnić odbiór ścieków. Ścieki odprowadzane będą do szczelnych zbiorników bezodpływowych. Wody opadowe odprowadzane będą lokalnie, powierzchniowo w granicach poszczególnych działek.</w:t>
      </w:r>
    </w:p>
    <w:p w14:paraId="07FF9902" w14:textId="18E91811" w:rsidR="00DB0E4A" w:rsidRDefault="00DB0E4A" w:rsidP="00DC5F2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Usytuowanie przedsięwzięcia</w:t>
      </w:r>
    </w:p>
    <w:p w14:paraId="612EB2D8" w14:textId="42844C29" w:rsidR="00EE7575" w:rsidRDefault="00EE7575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Przedsięwzięcie </w:t>
      </w:r>
      <w:r w:rsidR="002873F4">
        <w:rPr>
          <w:rFonts w:ascii="Times New Roman" w:hAnsi="Times New Roman" w:cs="Times New Roman"/>
          <w:sz w:val="24"/>
          <w:szCs w:val="24"/>
        </w:rPr>
        <w:t>realizowane będzie na działkach 9/1, 9/2, 10 obręb Borzytuchom, gmina Borzytuchom.</w:t>
      </w:r>
    </w:p>
    <w:p w14:paraId="579644DD" w14:textId="3A91BF28" w:rsidR="004A3360" w:rsidRDefault="002873F4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Działki planowanego zainwestowania są częściowo zabudowane i częściowo uzbrojone. Od północy teren inwestycji graniczy z działkami budowlanymi, od wschodu i południowego wschodu obszar planowanej inwestycji otoczony jest gruntami użytkowanymi rolniczo. </w:t>
      </w:r>
      <w:r w:rsidR="00116A38">
        <w:rPr>
          <w:rFonts w:ascii="Times New Roman" w:hAnsi="Times New Roman" w:cs="Times New Roman"/>
          <w:sz w:val="24"/>
          <w:szCs w:val="24"/>
        </w:rPr>
        <w:t xml:space="preserve">Od południowego zachodu i południa graniczy z gruntami użytkowanymi rolniczo oraz nieużytkami. </w:t>
      </w:r>
      <w:r w:rsidR="004A3360">
        <w:rPr>
          <w:rFonts w:ascii="Times New Roman" w:hAnsi="Times New Roman" w:cs="Times New Roman"/>
          <w:sz w:val="24"/>
          <w:szCs w:val="24"/>
        </w:rPr>
        <w:t>Od strony zachodniej teren inwestycji graniczy z drogą gminną. Najbliższa istniejąca zabudowa mieszkaniowa znajduje się w odległości ok. 50 m na północ.</w:t>
      </w:r>
    </w:p>
    <w:p w14:paraId="5480FCAA" w14:textId="119AC6D6" w:rsidR="004A3360" w:rsidRDefault="00CB246F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Teren, na którym ma zostać zrealizowane przedsięwzięcie stanowi głównie grunty orne: RVI 4,4703 ha, pastwiska </w:t>
      </w:r>
      <w:proofErr w:type="spellStart"/>
      <w:r>
        <w:rPr>
          <w:rFonts w:ascii="Times New Roman" w:hAnsi="Times New Roman" w:cs="Times New Roman"/>
          <w:sz w:val="24"/>
          <w:szCs w:val="24"/>
        </w:rPr>
        <w:t>PsV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1,5557 ha i nieużytek N 0,1247 ha. Obszar nieużytku nie zostanie objęty zamiarem inwestycyjnym. </w:t>
      </w:r>
    </w:p>
    <w:p w14:paraId="7073EB23" w14:textId="62662687" w:rsidR="00CB246F" w:rsidRDefault="00CB246F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miejscu planowanej inwestycji fitocenoza ma charakter segetalny, bezpośrednio związany z uprawami rolnymi. </w:t>
      </w:r>
      <w:r w:rsidR="0017335B">
        <w:rPr>
          <w:rFonts w:ascii="Times New Roman" w:hAnsi="Times New Roman" w:cs="Times New Roman"/>
          <w:sz w:val="24"/>
          <w:szCs w:val="24"/>
        </w:rPr>
        <w:t xml:space="preserve">Teren działek porośnięty jest roślinnością </w:t>
      </w:r>
      <w:r w:rsidR="006C60A1">
        <w:rPr>
          <w:rFonts w:ascii="Times New Roman" w:hAnsi="Times New Roman" w:cs="Times New Roman"/>
          <w:sz w:val="24"/>
          <w:szCs w:val="24"/>
        </w:rPr>
        <w:t xml:space="preserve">zbiorowisk pól uprawnych i ziołorośli terenów ruderalnych klasy </w:t>
      </w:r>
      <w:proofErr w:type="spellStart"/>
      <w:r w:rsidR="006C60A1">
        <w:rPr>
          <w:rFonts w:ascii="Times New Roman" w:hAnsi="Times New Roman" w:cs="Times New Roman"/>
          <w:sz w:val="24"/>
          <w:szCs w:val="24"/>
        </w:rPr>
        <w:t>Artemisietea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 xml:space="preserve"> (na obrzeżach, w okolicach miedz i dróg polnych) tj.: poziewnik dwudzielny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Galeopsis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bifida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babka lancetowata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Plantago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lanceolata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szczaw polny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Rumex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acetosella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chaber bławatek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Centaurea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cyanus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skrzyp polny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Ewuisetum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arvense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krwawnik pospolity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Achillea</w:t>
      </w:r>
      <w:proofErr w:type="spellEnd"/>
      <w:r w:rsid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millefolium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maruna bezwonna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Matricaria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martima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wrotycz pospolity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Tanacetum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vulgare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bylica zwyczajna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Artemisia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vulgaris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komosa biała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Chenopodium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album</w:t>
      </w:r>
      <w:r w:rsidR="006C60A1">
        <w:rPr>
          <w:rFonts w:ascii="Times New Roman" w:hAnsi="Times New Roman" w:cs="Times New Roman"/>
          <w:sz w:val="24"/>
          <w:szCs w:val="24"/>
        </w:rPr>
        <w:t>), powój polny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Convolvulus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arvensis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niezapominajka polna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Myosotis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arvenis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pokrzywa zwyczajna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Urtica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dioica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dzika marchew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Daucus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carota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gorysz pagórkowy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Peucedanum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oreoselinum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), przymiotno kanadyjskie (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Conyza</w:t>
      </w:r>
      <w:proofErr w:type="spellEnd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6C60A1" w:rsidRPr="00FD5724">
        <w:rPr>
          <w:rFonts w:ascii="Times New Roman" w:hAnsi="Times New Roman" w:cs="Times New Roman"/>
          <w:i/>
          <w:iCs/>
          <w:sz w:val="24"/>
          <w:szCs w:val="24"/>
        </w:rPr>
        <w:t>canadensis</w:t>
      </w:r>
      <w:proofErr w:type="spellEnd"/>
      <w:r w:rsidR="006C60A1">
        <w:rPr>
          <w:rFonts w:ascii="Times New Roman" w:hAnsi="Times New Roman" w:cs="Times New Roman"/>
          <w:sz w:val="24"/>
          <w:szCs w:val="24"/>
        </w:rPr>
        <w:t>).</w:t>
      </w:r>
    </w:p>
    <w:p w14:paraId="66FB3D5E" w14:textId="5E01412B" w:rsidR="006C60A1" w:rsidRDefault="006C60A1" w:rsidP="00DC5F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inwestycji </w:t>
      </w:r>
      <w:r w:rsidR="00FE58BE">
        <w:rPr>
          <w:rFonts w:ascii="Times New Roman" w:hAnsi="Times New Roman" w:cs="Times New Roman"/>
          <w:sz w:val="24"/>
          <w:szCs w:val="24"/>
        </w:rPr>
        <w:t>nie planuje się wycinki drzew ani krzewów w obrębie tego obszaru</w:t>
      </w:r>
      <w:r w:rsidR="00D458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DE766F" w14:textId="03E0FADD" w:rsidR="00D4587A" w:rsidRDefault="00D4587A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strefie pastwiska sąsiadującego z pobliskim kompleksem leśnym (brzoza) najwyższą stałość osiągają: jeżyna popielica (</w:t>
      </w:r>
      <w:proofErr w:type="spellStart"/>
      <w:r w:rsidRPr="00FD5724">
        <w:rPr>
          <w:rFonts w:ascii="Times New Roman" w:hAnsi="Times New Roman" w:cs="Times New Roman"/>
          <w:i/>
          <w:iCs/>
          <w:sz w:val="24"/>
          <w:szCs w:val="24"/>
        </w:rPr>
        <w:t>Rubus</w:t>
      </w:r>
      <w:proofErr w:type="spellEnd"/>
      <w:r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D5724">
        <w:rPr>
          <w:rFonts w:ascii="Times New Roman" w:hAnsi="Times New Roman" w:cs="Times New Roman"/>
          <w:i/>
          <w:iCs/>
          <w:sz w:val="24"/>
          <w:szCs w:val="24"/>
        </w:rPr>
        <w:t>caesius</w:t>
      </w:r>
      <w:proofErr w:type="spellEnd"/>
      <w:r>
        <w:rPr>
          <w:rFonts w:ascii="Times New Roman" w:hAnsi="Times New Roman" w:cs="Times New Roman"/>
          <w:sz w:val="24"/>
          <w:szCs w:val="24"/>
        </w:rPr>
        <w:t>), malina właściwa (</w:t>
      </w:r>
      <w:proofErr w:type="spellStart"/>
      <w:r w:rsidRPr="00FD5724">
        <w:rPr>
          <w:rFonts w:ascii="Times New Roman" w:hAnsi="Times New Roman" w:cs="Times New Roman"/>
          <w:i/>
          <w:iCs/>
          <w:sz w:val="24"/>
          <w:szCs w:val="24"/>
        </w:rPr>
        <w:t>Rubus</w:t>
      </w:r>
      <w:proofErr w:type="spellEnd"/>
      <w:r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D5724">
        <w:rPr>
          <w:rFonts w:ascii="Times New Roman" w:hAnsi="Times New Roman" w:cs="Times New Roman"/>
          <w:i/>
          <w:iCs/>
          <w:sz w:val="24"/>
          <w:szCs w:val="24"/>
        </w:rPr>
        <w:t>ideus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orlica pospolita </w:t>
      </w:r>
      <w:r w:rsidR="008168A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Pteridium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aqulinum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), jasnota plamista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Lamium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maculatum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), rdest plamisty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Polygonum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persicaria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), rdest wężownik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Polygonum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bistorta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), ostrożeń polny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Cirsium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arvense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), przytulia czepna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Galium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aparine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), dziurawiec zwyczajny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Hypericum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perforatum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 xml:space="preserve">), </w:t>
      </w:r>
      <w:r w:rsidR="008168AD">
        <w:rPr>
          <w:rFonts w:ascii="Times New Roman" w:hAnsi="Times New Roman" w:cs="Times New Roman"/>
          <w:sz w:val="24"/>
          <w:szCs w:val="24"/>
        </w:rPr>
        <w:lastRenderedPageBreak/>
        <w:t>wrotycz pospolity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Tanactum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vulgare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), podagrycznik pospolity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Aegopodium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podagraria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), trybula leśna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Anthriscis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sylvesris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), brodawnik jesienny (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Leontodon</w:t>
      </w:r>
      <w:proofErr w:type="spellEnd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8168AD" w:rsidRPr="00FD5724">
        <w:rPr>
          <w:rFonts w:ascii="Times New Roman" w:hAnsi="Times New Roman" w:cs="Times New Roman"/>
          <w:i/>
          <w:iCs/>
          <w:sz w:val="24"/>
          <w:szCs w:val="24"/>
        </w:rPr>
        <w:t>autumnalis</w:t>
      </w:r>
      <w:proofErr w:type="spellEnd"/>
      <w:r w:rsidR="008168AD">
        <w:rPr>
          <w:rFonts w:ascii="Times New Roman" w:hAnsi="Times New Roman" w:cs="Times New Roman"/>
          <w:sz w:val="24"/>
          <w:szCs w:val="24"/>
        </w:rPr>
        <w:t>).</w:t>
      </w:r>
    </w:p>
    <w:p w14:paraId="7BC61824" w14:textId="1BEA1F68" w:rsidR="008168AD" w:rsidRDefault="008168AD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Całość uzupełniają liczne </w:t>
      </w:r>
      <w:r w:rsidR="007311D4">
        <w:rPr>
          <w:rFonts w:ascii="Times New Roman" w:hAnsi="Times New Roman" w:cs="Times New Roman"/>
          <w:sz w:val="24"/>
          <w:szCs w:val="24"/>
        </w:rPr>
        <w:t xml:space="preserve">trawy: perz właściwy </w:t>
      </w:r>
      <w:r w:rsidR="00F758C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>Elymus</w:t>
      </w:r>
      <w:proofErr w:type="spellEnd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>repens</w:t>
      </w:r>
      <w:proofErr w:type="spellEnd"/>
      <w:r w:rsidR="00F758CF">
        <w:rPr>
          <w:rFonts w:ascii="Times New Roman" w:hAnsi="Times New Roman" w:cs="Times New Roman"/>
          <w:sz w:val="24"/>
          <w:szCs w:val="24"/>
        </w:rPr>
        <w:t>), życica trwała (</w:t>
      </w:r>
      <w:proofErr w:type="spellStart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>Lolium</w:t>
      </w:r>
      <w:proofErr w:type="spellEnd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>perenne</w:t>
      </w:r>
      <w:proofErr w:type="spellEnd"/>
      <w:r w:rsidR="00F758CF">
        <w:rPr>
          <w:rFonts w:ascii="Times New Roman" w:hAnsi="Times New Roman" w:cs="Times New Roman"/>
          <w:sz w:val="24"/>
          <w:szCs w:val="24"/>
        </w:rPr>
        <w:t>), wiechlina łąkowa (</w:t>
      </w:r>
      <w:proofErr w:type="spellStart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>Poa</w:t>
      </w:r>
      <w:proofErr w:type="spellEnd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>pratensis</w:t>
      </w:r>
      <w:proofErr w:type="spellEnd"/>
      <w:r w:rsidR="00F758CF">
        <w:rPr>
          <w:rFonts w:ascii="Times New Roman" w:hAnsi="Times New Roman" w:cs="Times New Roman"/>
          <w:sz w:val="24"/>
          <w:szCs w:val="24"/>
        </w:rPr>
        <w:t>), mietlica pospolita (</w:t>
      </w:r>
      <w:proofErr w:type="spellStart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>Agrostis</w:t>
      </w:r>
      <w:proofErr w:type="spellEnd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758CF" w:rsidRPr="00FD5724">
        <w:rPr>
          <w:rFonts w:ascii="Times New Roman" w:hAnsi="Times New Roman" w:cs="Times New Roman"/>
          <w:i/>
          <w:iCs/>
          <w:sz w:val="24"/>
          <w:szCs w:val="24"/>
        </w:rPr>
        <w:t>capillaris</w:t>
      </w:r>
      <w:proofErr w:type="spellEnd"/>
      <w:r w:rsidR="00F758CF">
        <w:rPr>
          <w:rFonts w:ascii="Times New Roman" w:hAnsi="Times New Roman" w:cs="Times New Roman"/>
          <w:sz w:val="24"/>
          <w:szCs w:val="24"/>
        </w:rPr>
        <w:t>).</w:t>
      </w:r>
    </w:p>
    <w:p w14:paraId="2CC1026B" w14:textId="77777777" w:rsidR="00F758CF" w:rsidRDefault="00F758CF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obrębie nieużytku rosną nieliczne stanowiska krzewu wierzby iwy (</w:t>
      </w:r>
      <w:proofErr w:type="spellStart"/>
      <w:r w:rsidRPr="00FD5724">
        <w:rPr>
          <w:rFonts w:ascii="Times New Roman" w:hAnsi="Times New Roman" w:cs="Times New Roman"/>
          <w:i/>
          <w:iCs/>
          <w:sz w:val="24"/>
          <w:szCs w:val="24"/>
        </w:rPr>
        <w:t>Salix</w:t>
      </w:r>
      <w:proofErr w:type="spellEnd"/>
      <w:r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D5724">
        <w:rPr>
          <w:rFonts w:ascii="Times New Roman" w:hAnsi="Times New Roman" w:cs="Times New Roman"/>
          <w:i/>
          <w:iCs/>
          <w:sz w:val="24"/>
          <w:szCs w:val="24"/>
        </w:rPr>
        <w:t>caprea</w:t>
      </w:r>
      <w:proofErr w:type="spellEnd"/>
      <w:r>
        <w:rPr>
          <w:rFonts w:ascii="Times New Roman" w:hAnsi="Times New Roman" w:cs="Times New Roman"/>
          <w:sz w:val="24"/>
          <w:szCs w:val="24"/>
        </w:rPr>
        <w:t>) i pojedynczy okaz dębu szypułkowego (</w:t>
      </w:r>
      <w:proofErr w:type="spellStart"/>
      <w:r w:rsidRPr="00FD5724">
        <w:rPr>
          <w:rFonts w:ascii="Times New Roman" w:hAnsi="Times New Roman" w:cs="Times New Roman"/>
          <w:i/>
          <w:iCs/>
          <w:sz w:val="24"/>
          <w:szCs w:val="24"/>
        </w:rPr>
        <w:t>Quercus</w:t>
      </w:r>
      <w:proofErr w:type="spellEnd"/>
      <w:r w:rsidRPr="00FD5724">
        <w:rPr>
          <w:rFonts w:ascii="Times New Roman" w:hAnsi="Times New Roman" w:cs="Times New Roman"/>
          <w:i/>
          <w:iCs/>
          <w:sz w:val="24"/>
          <w:szCs w:val="24"/>
        </w:rPr>
        <w:t xml:space="preserve"> robur</w:t>
      </w:r>
      <w:r>
        <w:rPr>
          <w:rFonts w:ascii="Times New Roman" w:hAnsi="Times New Roman" w:cs="Times New Roman"/>
          <w:sz w:val="24"/>
          <w:szCs w:val="24"/>
        </w:rPr>
        <w:t xml:space="preserve">). Nie planuje się drzew i krzewów rosnących w obrębie nieużytku. </w:t>
      </w:r>
    </w:p>
    <w:p w14:paraId="6D226017" w14:textId="78AE4BAC" w:rsidR="00524D2F" w:rsidRDefault="00524D2F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 obserwacji i analizie terenu inwestycji, biorąc pod uwagę sposób zagospodarowania terenów sąsiadujących, po poszukiwaniu śladów lęgów (gniazd, skorup), nie stwierdzono gniazdowania ptaków. Obserwowano przeloty, gatunków ptaków związanych z krajobrazem rolniczym: </w:t>
      </w:r>
      <w:r w:rsidR="0077517F">
        <w:rPr>
          <w:rFonts w:ascii="Times New Roman" w:hAnsi="Times New Roman" w:cs="Times New Roman"/>
          <w:sz w:val="24"/>
          <w:szCs w:val="24"/>
        </w:rPr>
        <w:t>skowronka polnego, trznadla, sroki, wróbla, jaskółki dymówki, kosa. Teren jest też miejscem żerowania ptaków zalatujących z pobliskich terenów zalesionych. W trakcie żniw lub orki wyróżnić można obecność gatunków ptaków wykorzystujących okolicę jako miejsce żerowania: bociana białego (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Ciconia</w:t>
      </w:r>
      <w:proofErr w:type="spellEnd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ciconia</w:t>
      </w:r>
      <w:proofErr w:type="spellEnd"/>
      <w:r w:rsidR="0077517F">
        <w:rPr>
          <w:rFonts w:ascii="Times New Roman" w:hAnsi="Times New Roman" w:cs="Times New Roman"/>
          <w:sz w:val="24"/>
          <w:szCs w:val="24"/>
        </w:rPr>
        <w:t>), żurawia (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Grus</w:t>
      </w:r>
      <w:proofErr w:type="spellEnd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grus</w:t>
      </w:r>
      <w:proofErr w:type="spellEnd"/>
      <w:r w:rsidR="0077517F">
        <w:rPr>
          <w:rFonts w:ascii="Times New Roman" w:hAnsi="Times New Roman" w:cs="Times New Roman"/>
          <w:sz w:val="24"/>
          <w:szCs w:val="24"/>
        </w:rPr>
        <w:t>), myszołowa (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Buteo</w:t>
      </w:r>
      <w:proofErr w:type="spellEnd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buteo</w:t>
      </w:r>
      <w:proofErr w:type="spellEnd"/>
      <w:r w:rsidR="0077517F">
        <w:rPr>
          <w:rFonts w:ascii="Times New Roman" w:hAnsi="Times New Roman" w:cs="Times New Roman"/>
          <w:sz w:val="24"/>
          <w:szCs w:val="24"/>
        </w:rPr>
        <w:t>), trznadla (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Emberiza</w:t>
      </w:r>
      <w:proofErr w:type="spellEnd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citrinella</w:t>
      </w:r>
      <w:proofErr w:type="spellEnd"/>
      <w:r w:rsidR="0077517F">
        <w:rPr>
          <w:rFonts w:ascii="Times New Roman" w:hAnsi="Times New Roman" w:cs="Times New Roman"/>
          <w:sz w:val="24"/>
          <w:szCs w:val="24"/>
        </w:rPr>
        <w:t>), skowronka polnego (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Alauda</w:t>
      </w:r>
      <w:proofErr w:type="spellEnd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arvensis</w:t>
      </w:r>
      <w:proofErr w:type="spellEnd"/>
      <w:r w:rsidR="0077517F">
        <w:rPr>
          <w:rFonts w:ascii="Times New Roman" w:hAnsi="Times New Roman" w:cs="Times New Roman"/>
          <w:sz w:val="24"/>
          <w:szCs w:val="24"/>
        </w:rPr>
        <w:t>). W okresie lęgowym jest to miejsce żerowania także: jaskółki dymówki (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Hirundo</w:t>
      </w:r>
      <w:proofErr w:type="spellEnd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rostica</w:t>
      </w:r>
      <w:proofErr w:type="spellEnd"/>
      <w:r w:rsidR="0077517F">
        <w:rPr>
          <w:rFonts w:ascii="Times New Roman" w:hAnsi="Times New Roman" w:cs="Times New Roman"/>
          <w:sz w:val="24"/>
          <w:szCs w:val="24"/>
        </w:rPr>
        <w:t>), oknówki (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Delichon</w:t>
      </w:r>
      <w:proofErr w:type="spellEnd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urbicum</w:t>
      </w:r>
      <w:proofErr w:type="spellEnd"/>
      <w:r w:rsidR="0077517F">
        <w:rPr>
          <w:rFonts w:ascii="Times New Roman" w:hAnsi="Times New Roman" w:cs="Times New Roman"/>
          <w:sz w:val="24"/>
          <w:szCs w:val="24"/>
        </w:rPr>
        <w:t>), pliszki siwej (</w:t>
      </w:r>
      <w:proofErr w:type="spellStart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>Motalica</w:t>
      </w:r>
      <w:proofErr w:type="spellEnd"/>
      <w:r w:rsidR="0077517F" w:rsidRPr="00E9233D">
        <w:rPr>
          <w:rFonts w:ascii="Times New Roman" w:hAnsi="Times New Roman" w:cs="Times New Roman"/>
          <w:i/>
          <w:iCs/>
          <w:sz w:val="24"/>
          <w:szCs w:val="24"/>
        </w:rPr>
        <w:t xml:space="preserve"> alba</w:t>
      </w:r>
      <w:r w:rsidR="0077517F">
        <w:rPr>
          <w:rFonts w:ascii="Times New Roman" w:hAnsi="Times New Roman" w:cs="Times New Roman"/>
          <w:sz w:val="24"/>
          <w:szCs w:val="24"/>
        </w:rPr>
        <w:t>).</w:t>
      </w:r>
    </w:p>
    <w:p w14:paraId="2C53B748" w14:textId="77777777" w:rsidR="00701C4A" w:rsidRDefault="0077517F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czasie obserwacji na działce inwestycyjnej w pobliżu śródpolnego lasu zaobserwowano zająca szaraka (</w:t>
      </w:r>
      <w:proofErr w:type="spellStart"/>
      <w:r w:rsidRPr="00E9233D">
        <w:rPr>
          <w:rFonts w:ascii="Times New Roman" w:hAnsi="Times New Roman" w:cs="Times New Roman"/>
          <w:i/>
          <w:iCs/>
          <w:sz w:val="24"/>
          <w:szCs w:val="24"/>
        </w:rPr>
        <w:t>Lepus</w:t>
      </w:r>
      <w:proofErr w:type="spellEnd"/>
      <w:r w:rsidRPr="00E923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E9233D">
        <w:rPr>
          <w:rFonts w:ascii="Times New Roman" w:hAnsi="Times New Roman" w:cs="Times New Roman"/>
          <w:i/>
          <w:iCs/>
          <w:sz w:val="24"/>
          <w:szCs w:val="24"/>
        </w:rPr>
        <w:t>europaeus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Poza tym gatunkiem na terenie działki i w jej otoczeniu nie zaobserwowano większych  gatunków ssaków, co wynika z </w:t>
      </w:r>
      <w:r w:rsidR="005F09AF">
        <w:rPr>
          <w:rFonts w:ascii="Times New Roman" w:hAnsi="Times New Roman" w:cs="Times New Roman"/>
          <w:sz w:val="24"/>
          <w:szCs w:val="24"/>
        </w:rPr>
        <w:t>lokalizacji obszaru w krajobrazie i przestrzeni częściowo zurbanizowanej. Mogą tu jednakże występować drobne gryzonie oraz polujące na nie drapieżniki rodzaju jak np.: kuna, tchórz, łasica,</w:t>
      </w:r>
      <w:r w:rsidR="00E9233D">
        <w:rPr>
          <w:rFonts w:ascii="Times New Roman" w:hAnsi="Times New Roman" w:cs="Times New Roman"/>
          <w:sz w:val="24"/>
          <w:szCs w:val="24"/>
        </w:rPr>
        <w:t xml:space="preserve"> </w:t>
      </w:r>
      <w:r w:rsidR="005F09AF">
        <w:rPr>
          <w:rFonts w:ascii="Times New Roman" w:hAnsi="Times New Roman" w:cs="Times New Roman"/>
          <w:sz w:val="24"/>
          <w:szCs w:val="24"/>
        </w:rPr>
        <w:t>mysz polna, ryjówka, kret, szczur domowy, lis, sarna, dzik. Nie stwierdzono</w:t>
      </w:r>
      <w:r w:rsidR="00701C4A">
        <w:rPr>
          <w:rFonts w:ascii="Times New Roman" w:hAnsi="Times New Roman" w:cs="Times New Roman"/>
          <w:sz w:val="24"/>
          <w:szCs w:val="24"/>
        </w:rPr>
        <w:t xml:space="preserve"> występowania gatunków ssaków objętych ochroną gatunkową.</w:t>
      </w:r>
    </w:p>
    <w:p w14:paraId="46D46487" w14:textId="047A2798" w:rsidR="00701C4A" w:rsidRDefault="00701C4A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Badany obszar charakteryzuje niewielki potencjał siedliskowy dla </w:t>
      </w:r>
      <w:proofErr w:type="spellStart"/>
      <w:r>
        <w:rPr>
          <w:rFonts w:ascii="Times New Roman" w:hAnsi="Times New Roman" w:cs="Times New Roman"/>
          <w:sz w:val="24"/>
          <w:szCs w:val="24"/>
        </w:rPr>
        <w:t>herpetofauny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8E2B7EE" w14:textId="54B1E7F9" w:rsidR="00701C4A" w:rsidRDefault="00701C4A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obserwacji nie odnotowano obecności gadów ani płazów.</w:t>
      </w:r>
    </w:p>
    <w:p w14:paraId="21255AFF" w14:textId="1C316D43" w:rsidR="00701C4A" w:rsidRDefault="00701C4A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Planowane przedsięwzięcie zlokalizowane jest </w:t>
      </w:r>
      <w:r w:rsidR="00262B9B">
        <w:rPr>
          <w:rFonts w:ascii="Times New Roman" w:hAnsi="Times New Roman" w:cs="Times New Roman"/>
          <w:sz w:val="24"/>
          <w:szCs w:val="24"/>
        </w:rPr>
        <w:t>w Obszarze Natura 2000 Dolina Słupi PLB220002. Zgodnie ze Standardowym Formularzem Danych przedmiotami ochrony w obszarze Natura 2000 Dolina Słupi PLB220002 są: brodziec piskliwy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Actitis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hypoleucos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włochatka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Aegolius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funereus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zimorodek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Alcedo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atthis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puchacz (</w:t>
      </w:r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Bubo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bubo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gągoł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Bucephala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clangula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derkacz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Crex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crex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łabędź krzykliwy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Cyngus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cyngus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sóweczka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Glaucidium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passrium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żuraw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Grus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grus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bielik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Haliaeetus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albicillia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>), nurogęś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Mergus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merganser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262B9B">
        <w:rPr>
          <w:rFonts w:ascii="Times New Roman" w:hAnsi="Times New Roman" w:cs="Times New Roman"/>
          <w:sz w:val="24"/>
          <w:szCs w:val="24"/>
        </w:rPr>
        <w:t>, kania ruda (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Milvus</w:t>
      </w:r>
      <w:proofErr w:type="spellEnd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62B9B" w:rsidRPr="00262B9B">
        <w:rPr>
          <w:rFonts w:ascii="Times New Roman" w:hAnsi="Times New Roman" w:cs="Times New Roman"/>
          <w:i/>
          <w:iCs/>
          <w:sz w:val="24"/>
          <w:szCs w:val="24"/>
        </w:rPr>
        <w:t>milvus</w:t>
      </w:r>
      <w:proofErr w:type="spellEnd"/>
      <w:r w:rsidR="00262B9B">
        <w:rPr>
          <w:rFonts w:ascii="Times New Roman" w:hAnsi="Times New Roman" w:cs="Times New Roman"/>
          <w:sz w:val="24"/>
          <w:szCs w:val="24"/>
        </w:rPr>
        <w:t xml:space="preserve">). Zagrożeniami dla obszaru </w:t>
      </w:r>
      <w:r w:rsidR="00BF46C5">
        <w:rPr>
          <w:rFonts w:ascii="Times New Roman" w:hAnsi="Times New Roman" w:cs="Times New Roman"/>
          <w:sz w:val="24"/>
          <w:szCs w:val="24"/>
        </w:rPr>
        <w:t xml:space="preserve">zidentyfikowanymi </w:t>
      </w:r>
      <w:r w:rsidR="00CA37F6">
        <w:rPr>
          <w:rFonts w:ascii="Times New Roman" w:hAnsi="Times New Roman" w:cs="Times New Roman"/>
          <w:sz w:val="24"/>
          <w:szCs w:val="24"/>
        </w:rPr>
        <w:t xml:space="preserve">w Standardowym Formularzu Danych są m.in..: sporty i różne formy czynnego wypoczynku rekreacji, uprawiane w plenerze, polowanie, zabudowa rozproszona, pozbywanie się odpadów z gospodarstw domowych i obiektów rekreacyjnych, wędkarstwo, leśnictwo, drapieżnictwo, zbieractwo grzybów, porostów, jagód, itp., produkcja energii wiatrowej, napowietrzne linie elektryczne i telefoniczne, koszenie i ścinanie trawy, zalesianie terenów otwartych, zasypywanie terenu, </w:t>
      </w:r>
      <w:r w:rsidR="00FB2EBD">
        <w:rPr>
          <w:rFonts w:ascii="Times New Roman" w:hAnsi="Times New Roman" w:cs="Times New Roman"/>
          <w:sz w:val="24"/>
          <w:szCs w:val="24"/>
        </w:rPr>
        <w:t>melioracje i osuszanie – ogólnie, usuwanie trawy pod grunty orne, obserwowanie przyrody, inne zmiany ekosystemu, zalewanie oraz zanieczyszczanie wód powierzchniowych. Według danych przedstawionych przez inwestora teren planowanego przedsięwzięcia jest wykorzystywany jako żerowisko przez żurawia (</w:t>
      </w:r>
      <w:proofErr w:type="spellStart"/>
      <w:r w:rsidR="00FB2EBD">
        <w:rPr>
          <w:rFonts w:ascii="Times New Roman" w:hAnsi="Times New Roman" w:cs="Times New Roman"/>
          <w:sz w:val="24"/>
          <w:szCs w:val="24"/>
        </w:rPr>
        <w:t>grus</w:t>
      </w:r>
      <w:proofErr w:type="spellEnd"/>
      <w:r w:rsidR="00FB2E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2EBD">
        <w:rPr>
          <w:rFonts w:ascii="Times New Roman" w:hAnsi="Times New Roman" w:cs="Times New Roman"/>
          <w:sz w:val="24"/>
          <w:szCs w:val="24"/>
        </w:rPr>
        <w:t>grus</w:t>
      </w:r>
      <w:proofErr w:type="spellEnd"/>
      <w:r w:rsidR="00FB2EBD">
        <w:rPr>
          <w:rFonts w:ascii="Times New Roman" w:hAnsi="Times New Roman" w:cs="Times New Roman"/>
          <w:sz w:val="24"/>
          <w:szCs w:val="24"/>
        </w:rPr>
        <w:t>).</w:t>
      </w:r>
    </w:p>
    <w:p w14:paraId="65AB8B5F" w14:textId="78BF72E0" w:rsidR="00FB2EBD" w:rsidRDefault="00FB2EBD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Dla obszaru Natura 2000 Dolina Słupi PLB220002 został ustanowiony plan zadań ochronnych </w:t>
      </w:r>
      <w:r w:rsidR="00410A7B">
        <w:rPr>
          <w:rFonts w:ascii="Times New Roman" w:hAnsi="Times New Roman" w:cs="Times New Roman"/>
          <w:sz w:val="24"/>
          <w:szCs w:val="24"/>
        </w:rPr>
        <w:t xml:space="preserve">zarządzeniem Regionalnego Dyrektora Ochrony Środowiska w Gdańsku z dnia 21 stycznia 2020r. (Dz. Urz. Woj. Pom. z 2020 r., poz. 834) zmieniony zarządzeniem z dnia 9 </w:t>
      </w:r>
      <w:r w:rsidR="00410A7B">
        <w:rPr>
          <w:rFonts w:ascii="Times New Roman" w:hAnsi="Times New Roman" w:cs="Times New Roman"/>
          <w:sz w:val="24"/>
          <w:szCs w:val="24"/>
        </w:rPr>
        <w:lastRenderedPageBreak/>
        <w:t xml:space="preserve">września 2022 r. (Dz. Urz. Woj. Pom. z 2022 r., poz. 3482). Poniżej przedstawiono cele działań ochronnych dla przedmiotów ochrony i ich siedlisk w obszarze Natura 2000 Dolina Słupi PLB220002. Poniżej przedstawiono cele działań ochronnych dla żurawia. </w:t>
      </w:r>
    </w:p>
    <w:p w14:paraId="15C6A8B2" w14:textId="7C08CA0C" w:rsidR="00410A7B" w:rsidRDefault="00410A7B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A127 – Żuraw </w:t>
      </w:r>
      <w:proofErr w:type="spellStart"/>
      <w:r>
        <w:rPr>
          <w:rFonts w:ascii="Times New Roman" w:hAnsi="Times New Roman" w:cs="Times New Roman"/>
          <w:sz w:val="24"/>
          <w:szCs w:val="24"/>
        </w:rPr>
        <w:t>Grus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(populacja przelotna)</w:t>
      </w:r>
    </w:p>
    <w:p w14:paraId="37885F6C" w14:textId="6206EE67" w:rsidR="00410A7B" w:rsidRDefault="00410A7B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 działań ochronnych:</w:t>
      </w:r>
    </w:p>
    <w:p w14:paraId="4F0C50A1" w14:textId="36E3537E" w:rsidR="00410A7B" w:rsidRDefault="00410A7B" w:rsidP="00410A7B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Utrzymanie przelotnej populacji gatunku na poziomie co najmniej 600 osobników.</w:t>
      </w:r>
    </w:p>
    <w:p w14:paraId="05363274" w14:textId="426F933F" w:rsidR="00410A7B" w:rsidRPr="00410A7B" w:rsidRDefault="00410A7B" w:rsidP="00410A7B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Utrzymanie właściwych (FV) warunków </w:t>
      </w:r>
      <w:r w:rsidR="00C526E7">
        <w:rPr>
          <w:rFonts w:ascii="Times New Roman" w:hAnsi="Times New Roman" w:cs="Times New Roman"/>
          <w:sz w:val="24"/>
          <w:szCs w:val="24"/>
        </w:rPr>
        <w:t>umożliwiających występowanie populacji i jej żerowisk na powierzchni co najmniej 130 ha: utrzymanie no</w:t>
      </w:r>
      <w:r w:rsidR="00334DEB">
        <w:rPr>
          <w:rFonts w:ascii="Times New Roman" w:hAnsi="Times New Roman" w:cs="Times New Roman"/>
          <w:sz w:val="24"/>
          <w:szCs w:val="24"/>
        </w:rPr>
        <w:t xml:space="preserve">clegowisk- płycizny Jez. Konradowo, </w:t>
      </w:r>
      <w:r w:rsidR="009F0052">
        <w:rPr>
          <w:rFonts w:ascii="Times New Roman" w:hAnsi="Times New Roman" w:cs="Times New Roman"/>
          <w:sz w:val="24"/>
          <w:szCs w:val="24"/>
        </w:rPr>
        <w:t xml:space="preserve">zabagniania/rozlewiska na południowy -zachód od Unichowa, podmokłe łąki w Dolinie Słupi, a także okresowo występujące rozlewiska na polach upranych (np. k. Brzezinek). </w:t>
      </w:r>
    </w:p>
    <w:p w14:paraId="5A7E6170" w14:textId="78EB09D5" w:rsidR="0077517F" w:rsidRDefault="005F09AF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09D2">
        <w:rPr>
          <w:rFonts w:ascii="Times New Roman" w:hAnsi="Times New Roman" w:cs="Times New Roman"/>
          <w:sz w:val="24"/>
          <w:szCs w:val="24"/>
        </w:rPr>
        <w:t>Cele działań ochronnych, w tym utrzymanie przelotnej populacji na co najmniej</w:t>
      </w:r>
      <w:r w:rsidR="00333BFC">
        <w:rPr>
          <w:rFonts w:ascii="Times New Roman" w:hAnsi="Times New Roman" w:cs="Times New Roman"/>
          <w:sz w:val="24"/>
          <w:szCs w:val="24"/>
        </w:rPr>
        <w:t xml:space="preserve"> obecnym poziomie i utrzymanie właściwych warunków występowania, nie będą zagrożone na skutek realizacji przedsięwzięcia. </w:t>
      </w:r>
    </w:p>
    <w:p w14:paraId="5309CFED" w14:textId="4D262BA7" w:rsidR="00333BFC" w:rsidRDefault="00333BFC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Realizacja </w:t>
      </w:r>
      <w:r w:rsidR="001A2371">
        <w:rPr>
          <w:rFonts w:ascii="Times New Roman" w:hAnsi="Times New Roman" w:cs="Times New Roman"/>
          <w:sz w:val="24"/>
          <w:szCs w:val="24"/>
        </w:rPr>
        <w:t>zamierzenia będzie miała wpływ na rozwój dalszej zabudowy terenów w bezpośrednim sąsiedztwie, co spowoduje nasiloną antropopresję okolicznych terenów i zaliczana jest do bezpośrednich zagrożeń wskazanych w ww. dokumentach.  Może to skutkować pogorszeniem jakości siedlisk gatunków ptaków będących przedmiotami ochrony w obszarze Natura 2000 Solina Słupi PLB220009, w tym żurawia, poprzez ograniczenie terenów dogodnych do gniazdowania, odpoczynku oraz żerowania.</w:t>
      </w:r>
    </w:p>
    <w:p w14:paraId="6AAEA8DB" w14:textId="4FD425C7" w:rsidR="001A2371" w:rsidRDefault="001A2371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Planowane przedsięwzięcie zlokalizowane jest w Obszarze Natura 2000 Dolina Słupi PLH220052. Zgodnie z rozporządzeniem Ministra Klimatu i Środowiska z dnia 4 lutego 2021 r. w sprawie specjalnego obszaru ochrony siedlisk Dolina Słupi PLH220052 (Dz.U. z 2021 r., poz. 437), przedmiotami ochrony w ww. obszarze Natura 2000 są następujące siedliska przyrodnicze: 3110 – nizinne i podgórskie rzeki ze zbiorowiskami </w:t>
      </w:r>
      <w:proofErr w:type="spellStart"/>
      <w:r>
        <w:rPr>
          <w:rFonts w:ascii="Times New Roman" w:hAnsi="Times New Roman" w:cs="Times New Roman"/>
          <w:sz w:val="24"/>
          <w:szCs w:val="24"/>
        </w:rPr>
        <w:t>włosieniczników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Ranuculion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fluitantis</w:t>
      </w:r>
      <w:proofErr w:type="spellEnd"/>
      <w:r>
        <w:rPr>
          <w:rFonts w:ascii="Times New Roman" w:hAnsi="Times New Roman" w:cs="Times New Roman"/>
          <w:sz w:val="24"/>
          <w:szCs w:val="24"/>
        </w:rPr>
        <w:t>), 6120 – ciepłolubne</w:t>
      </w:r>
      <w:r w:rsidR="00A26192">
        <w:rPr>
          <w:rFonts w:ascii="Times New Roman" w:hAnsi="Times New Roman" w:cs="Times New Roman"/>
          <w:sz w:val="24"/>
          <w:szCs w:val="24"/>
        </w:rPr>
        <w:t xml:space="preserve">, śródlądowe </w:t>
      </w:r>
      <w:r w:rsidR="001754C0">
        <w:rPr>
          <w:rFonts w:ascii="Times New Roman" w:hAnsi="Times New Roman" w:cs="Times New Roman"/>
          <w:sz w:val="24"/>
          <w:szCs w:val="24"/>
        </w:rPr>
        <w:t xml:space="preserve">murawy 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napiaskowe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Koelerion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glaucae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), 6430 – 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ziołorośla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 górskie (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Adenostylion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alliariae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) i 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ziołorośla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 nadrzeczne (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Convolvuletalia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sepium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>), 6510 – niżowe i górskie świeże łąki użytkowane ekstensywnie (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Arrhenatherion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elatioris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), 7110 – torfowiska wysokie z roślinnością torfotwórczą (żywe), 7120 – torfowiska wysokie zdegradowane, lecz zdolne do naturalnej i stymulowanej regeneracji, 7140 – torfowiska przejściowe i trzęsawiska (przeważanie z roślinnością z 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Scheuchzerio-Caricetea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), 7150- obniżenia na podłożu torfowym z roślinnością ze związku </w:t>
      </w:r>
      <w:proofErr w:type="spellStart"/>
      <w:r w:rsidR="001754C0">
        <w:rPr>
          <w:rFonts w:ascii="Times New Roman" w:hAnsi="Times New Roman" w:cs="Times New Roman"/>
          <w:sz w:val="24"/>
          <w:szCs w:val="24"/>
        </w:rPr>
        <w:t>Rhynchosporion</w:t>
      </w:r>
      <w:proofErr w:type="spellEnd"/>
      <w:r w:rsidR="001754C0">
        <w:rPr>
          <w:rFonts w:ascii="Times New Roman" w:hAnsi="Times New Roman" w:cs="Times New Roman"/>
          <w:sz w:val="24"/>
          <w:szCs w:val="24"/>
        </w:rPr>
        <w:t xml:space="preserve">, 7230 – górskie i nizinne torfowiska zasadowe o charakterze </w:t>
      </w:r>
      <w:r w:rsidR="00A97A4D">
        <w:rPr>
          <w:rFonts w:ascii="Times New Roman" w:hAnsi="Times New Roman" w:cs="Times New Roman"/>
          <w:sz w:val="24"/>
          <w:szCs w:val="24"/>
        </w:rPr>
        <w:t>młak, turzycowisk i mechowisk, 9110 – kwaśne buczyny (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Luzulo-Fagetum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>), 9130 -żyzne buczyny (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Dentario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glandulosae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Fagenion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, Galio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odorat-Fagenion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), 9160 – grąd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subatlantycki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Stellario-Carpinetum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), 9170 – grąd środkowoeuropejski i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subkontynentalny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(Galio-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Carpinetum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Tilio-Carpinetum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>), 9190 – kwaśne dąbrowy (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uercion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robori-petraeae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>), 91D0 – bory i lasy bagienne (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Vaccinio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uliginosi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Betuletum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pubescentis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Vaccicio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uliginosi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Pinetum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Pino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mugo-Sphagbetum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Sphagno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girgensohnii-Piceetum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) i brzozowo-sosnowe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baginne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lasy borealne, 91E0- łęgi wierzbowe, topolowe, olszowe i jesionowe (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Salicetum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albofragillis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Populetum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albae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Alnenion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7A4D">
        <w:rPr>
          <w:rFonts w:ascii="Times New Roman" w:hAnsi="Times New Roman" w:cs="Times New Roman"/>
          <w:sz w:val="24"/>
          <w:szCs w:val="24"/>
        </w:rPr>
        <w:t>glutinos-incanae</w:t>
      </w:r>
      <w:proofErr w:type="spellEnd"/>
      <w:r w:rsidR="00A97A4D">
        <w:rPr>
          <w:rFonts w:ascii="Times New Roman" w:hAnsi="Times New Roman" w:cs="Times New Roman"/>
          <w:sz w:val="24"/>
          <w:szCs w:val="24"/>
        </w:rPr>
        <w:t xml:space="preserve">) i olsy źródliskowe. </w:t>
      </w:r>
      <w:r w:rsidR="00095AF4">
        <w:rPr>
          <w:rFonts w:ascii="Times New Roman" w:hAnsi="Times New Roman" w:cs="Times New Roman"/>
          <w:sz w:val="24"/>
          <w:szCs w:val="24"/>
        </w:rPr>
        <w:t xml:space="preserve">Przedmiotem </w:t>
      </w:r>
      <w:r w:rsidR="00A468B3">
        <w:rPr>
          <w:rFonts w:ascii="Times New Roman" w:hAnsi="Times New Roman" w:cs="Times New Roman"/>
          <w:sz w:val="24"/>
          <w:szCs w:val="24"/>
        </w:rPr>
        <w:t>ochrony są również gatunki: kumak nizinny (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Bombina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bombina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>), bóbr europejski (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Castor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fiber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>), koza (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Cobitis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taenia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), głowacz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białopłetwy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Cottus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gobio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sierpowiec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błyszczący (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Drepanocladus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Hamatocaulis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>), minóg rzeczny (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Lampetra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fluviatilis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>), minóg strumieniowy (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Lampetra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planeri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>), zalotka większa (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Leucorrhnia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pectoralis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>), wydra (</w:t>
      </w:r>
      <w:proofErr w:type="spellStart"/>
      <w:r w:rsidR="00A468B3">
        <w:rPr>
          <w:rFonts w:ascii="Times New Roman" w:hAnsi="Times New Roman" w:cs="Times New Roman"/>
          <w:sz w:val="24"/>
          <w:szCs w:val="24"/>
        </w:rPr>
        <w:t>Latura</w:t>
      </w:r>
      <w:proofErr w:type="spellEnd"/>
      <w:r w:rsidR="00A468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63B">
        <w:rPr>
          <w:rFonts w:ascii="Times New Roman" w:hAnsi="Times New Roman" w:cs="Times New Roman"/>
          <w:sz w:val="24"/>
          <w:szCs w:val="24"/>
        </w:rPr>
        <w:t>latura</w:t>
      </w:r>
      <w:proofErr w:type="spellEnd"/>
      <w:r w:rsidR="007C063B">
        <w:rPr>
          <w:rFonts w:ascii="Times New Roman" w:hAnsi="Times New Roman" w:cs="Times New Roman"/>
          <w:sz w:val="24"/>
          <w:szCs w:val="24"/>
        </w:rPr>
        <w:t xml:space="preserve">), czerwończyk nieparek </w:t>
      </w:r>
      <w:r w:rsidR="003F344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F344C">
        <w:rPr>
          <w:rFonts w:ascii="Times New Roman" w:hAnsi="Times New Roman" w:cs="Times New Roman"/>
          <w:sz w:val="24"/>
          <w:szCs w:val="24"/>
        </w:rPr>
        <w:t>Lysaena</w:t>
      </w:r>
      <w:proofErr w:type="spellEnd"/>
      <w:r w:rsidR="003F34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344C">
        <w:rPr>
          <w:rFonts w:ascii="Times New Roman" w:hAnsi="Times New Roman" w:cs="Times New Roman"/>
          <w:sz w:val="24"/>
          <w:szCs w:val="24"/>
        </w:rPr>
        <w:t>dispar</w:t>
      </w:r>
      <w:proofErr w:type="spellEnd"/>
      <w:r w:rsidR="003F344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3F344C">
        <w:rPr>
          <w:rFonts w:ascii="Times New Roman" w:hAnsi="Times New Roman" w:cs="Times New Roman"/>
          <w:sz w:val="24"/>
          <w:szCs w:val="24"/>
        </w:rPr>
        <w:t>trzepla</w:t>
      </w:r>
      <w:proofErr w:type="spellEnd"/>
      <w:r w:rsidR="003F344C">
        <w:rPr>
          <w:rFonts w:ascii="Times New Roman" w:hAnsi="Times New Roman" w:cs="Times New Roman"/>
          <w:sz w:val="24"/>
          <w:szCs w:val="24"/>
        </w:rPr>
        <w:t xml:space="preserve"> zielona (</w:t>
      </w:r>
      <w:proofErr w:type="spellStart"/>
      <w:r w:rsidR="003F344C">
        <w:rPr>
          <w:rFonts w:ascii="Times New Roman" w:hAnsi="Times New Roman" w:cs="Times New Roman"/>
          <w:sz w:val="24"/>
          <w:szCs w:val="24"/>
        </w:rPr>
        <w:t>Ophiogomphus</w:t>
      </w:r>
      <w:proofErr w:type="spellEnd"/>
      <w:r w:rsidR="003F34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344C">
        <w:rPr>
          <w:rFonts w:ascii="Times New Roman" w:hAnsi="Times New Roman" w:cs="Times New Roman"/>
          <w:sz w:val="24"/>
          <w:szCs w:val="24"/>
        </w:rPr>
        <w:t>cecillia</w:t>
      </w:r>
      <w:proofErr w:type="spellEnd"/>
      <w:r w:rsidR="003F344C">
        <w:rPr>
          <w:rFonts w:ascii="Times New Roman" w:hAnsi="Times New Roman" w:cs="Times New Roman"/>
          <w:sz w:val="24"/>
          <w:szCs w:val="24"/>
        </w:rPr>
        <w:t>), różanka (</w:t>
      </w:r>
      <w:proofErr w:type="spellStart"/>
      <w:r w:rsidR="003F344C">
        <w:rPr>
          <w:rFonts w:ascii="Times New Roman" w:hAnsi="Times New Roman" w:cs="Times New Roman"/>
          <w:sz w:val="24"/>
          <w:szCs w:val="24"/>
        </w:rPr>
        <w:t>Rhodeus</w:t>
      </w:r>
      <w:proofErr w:type="spellEnd"/>
      <w:r w:rsidR="003F34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344C">
        <w:rPr>
          <w:rFonts w:ascii="Times New Roman" w:hAnsi="Times New Roman" w:cs="Times New Roman"/>
          <w:sz w:val="24"/>
          <w:szCs w:val="24"/>
        </w:rPr>
        <w:t>sericeus</w:t>
      </w:r>
      <w:proofErr w:type="spellEnd"/>
      <w:r w:rsidR="003F34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344C">
        <w:rPr>
          <w:rFonts w:ascii="Times New Roman" w:hAnsi="Times New Roman" w:cs="Times New Roman"/>
          <w:sz w:val="24"/>
          <w:szCs w:val="24"/>
        </w:rPr>
        <w:t>amarus</w:t>
      </w:r>
      <w:proofErr w:type="spellEnd"/>
      <w:r w:rsidR="003F344C">
        <w:rPr>
          <w:rFonts w:ascii="Times New Roman" w:hAnsi="Times New Roman" w:cs="Times New Roman"/>
          <w:sz w:val="24"/>
          <w:szCs w:val="24"/>
        </w:rPr>
        <w:t xml:space="preserve">), łosoś atlantycki </w:t>
      </w:r>
      <w:r w:rsidR="0009508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95081">
        <w:rPr>
          <w:rFonts w:ascii="Times New Roman" w:hAnsi="Times New Roman" w:cs="Times New Roman"/>
          <w:sz w:val="24"/>
          <w:szCs w:val="24"/>
        </w:rPr>
        <w:t>Salmo</w:t>
      </w:r>
      <w:proofErr w:type="spellEnd"/>
      <w:r w:rsidR="00095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081">
        <w:rPr>
          <w:rFonts w:ascii="Times New Roman" w:hAnsi="Times New Roman" w:cs="Times New Roman"/>
          <w:sz w:val="24"/>
          <w:szCs w:val="24"/>
        </w:rPr>
        <w:t>salar</w:t>
      </w:r>
      <w:proofErr w:type="spellEnd"/>
      <w:r w:rsidR="00095081">
        <w:rPr>
          <w:rFonts w:ascii="Times New Roman" w:hAnsi="Times New Roman" w:cs="Times New Roman"/>
          <w:sz w:val="24"/>
          <w:szCs w:val="24"/>
        </w:rPr>
        <w:t xml:space="preserve">), </w:t>
      </w:r>
      <w:r w:rsidR="00095081">
        <w:rPr>
          <w:rFonts w:ascii="Times New Roman" w:hAnsi="Times New Roman" w:cs="Times New Roman"/>
          <w:sz w:val="24"/>
          <w:szCs w:val="24"/>
        </w:rPr>
        <w:lastRenderedPageBreak/>
        <w:t>traszka grzebieniasta (</w:t>
      </w:r>
      <w:proofErr w:type="spellStart"/>
      <w:r w:rsidR="00095081">
        <w:rPr>
          <w:rFonts w:ascii="Times New Roman" w:hAnsi="Times New Roman" w:cs="Times New Roman"/>
          <w:sz w:val="24"/>
          <w:szCs w:val="24"/>
        </w:rPr>
        <w:t>Triturus</w:t>
      </w:r>
      <w:proofErr w:type="spellEnd"/>
      <w:r w:rsidR="00095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5081">
        <w:rPr>
          <w:rFonts w:ascii="Times New Roman" w:hAnsi="Times New Roman" w:cs="Times New Roman"/>
          <w:sz w:val="24"/>
          <w:szCs w:val="24"/>
        </w:rPr>
        <w:t>cristatus</w:t>
      </w:r>
      <w:proofErr w:type="spellEnd"/>
      <w:r w:rsidR="00095081">
        <w:rPr>
          <w:rFonts w:ascii="Times New Roman" w:hAnsi="Times New Roman" w:cs="Times New Roman"/>
          <w:sz w:val="24"/>
          <w:szCs w:val="24"/>
        </w:rPr>
        <w:t xml:space="preserve">), skójka </w:t>
      </w:r>
      <w:proofErr w:type="spellStart"/>
      <w:r w:rsidR="00095081">
        <w:rPr>
          <w:rFonts w:ascii="Times New Roman" w:hAnsi="Times New Roman" w:cs="Times New Roman"/>
          <w:sz w:val="24"/>
          <w:szCs w:val="24"/>
        </w:rPr>
        <w:t>gruboskorupkowa</w:t>
      </w:r>
      <w:proofErr w:type="spellEnd"/>
      <w:r w:rsidR="00095081">
        <w:rPr>
          <w:rFonts w:ascii="Times New Roman" w:hAnsi="Times New Roman" w:cs="Times New Roman"/>
          <w:sz w:val="24"/>
          <w:szCs w:val="24"/>
        </w:rPr>
        <w:t xml:space="preserve"> </w:t>
      </w:r>
      <w:r w:rsidR="00C42777">
        <w:rPr>
          <w:rFonts w:ascii="Times New Roman" w:hAnsi="Times New Roman" w:cs="Times New Roman"/>
          <w:sz w:val="24"/>
          <w:szCs w:val="24"/>
        </w:rPr>
        <w:t xml:space="preserve">(Unio </w:t>
      </w:r>
      <w:proofErr w:type="spellStart"/>
      <w:r w:rsidR="00C42777">
        <w:rPr>
          <w:rFonts w:ascii="Times New Roman" w:hAnsi="Times New Roman" w:cs="Times New Roman"/>
          <w:sz w:val="24"/>
          <w:szCs w:val="24"/>
        </w:rPr>
        <w:t>crassus</w:t>
      </w:r>
      <w:proofErr w:type="spellEnd"/>
      <w:r w:rsidR="00C4277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C42777">
        <w:rPr>
          <w:rFonts w:ascii="Times New Roman" w:hAnsi="Times New Roman" w:cs="Times New Roman"/>
          <w:sz w:val="24"/>
          <w:szCs w:val="24"/>
        </w:rPr>
        <w:t>poczwarówka</w:t>
      </w:r>
      <w:proofErr w:type="spellEnd"/>
      <w:r w:rsidR="00C42777">
        <w:rPr>
          <w:rFonts w:ascii="Times New Roman" w:hAnsi="Times New Roman" w:cs="Times New Roman"/>
          <w:sz w:val="24"/>
          <w:szCs w:val="24"/>
        </w:rPr>
        <w:t xml:space="preserve"> zwężona </w:t>
      </w:r>
      <w:r w:rsidR="00297A0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97A07">
        <w:rPr>
          <w:rFonts w:ascii="Times New Roman" w:hAnsi="Times New Roman" w:cs="Times New Roman"/>
          <w:sz w:val="24"/>
          <w:szCs w:val="24"/>
        </w:rPr>
        <w:t>Vertigo</w:t>
      </w:r>
      <w:proofErr w:type="spellEnd"/>
      <w:r w:rsidR="00297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A07">
        <w:rPr>
          <w:rFonts w:ascii="Times New Roman" w:hAnsi="Times New Roman" w:cs="Times New Roman"/>
          <w:sz w:val="24"/>
          <w:szCs w:val="24"/>
        </w:rPr>
        <w:t>angustior</w:t>
      </w:r>
      <w:proofErr w:type="spellEnd"/>
      <w:r w:rsidR="00297A07">
        <w:rPr>
          <w:rFonts w:ascii="Times New Roman" w:hAnsi="Times New Roman" w:cs="Times New Roman"/>
          <w:sz w:val="24"/>
          <w:szCs w:val="24"/>
        </w:rPr>
        <w:t xml:space="preserve">) oraz </w:t>
      </w:r>
      <w:proofErr w:type="spellStart"/>
      <w:r w:rsidR="00297A07">
        <w:rPr>
          <w:rFonts w:ascii="Times New Roman" w:hAnsi="Times New Roman" w:cs="Times New Roman"/>
          <w:sz w:val="24"/>
          <w:szCs w:val="24"/>
        </w:rPr>
        <w:t>poczwarówka</w:t>
      </w:r>
      <w:proofErr w:type="spellEnd"/>
      <w:r w:rsidR="00297A07">
        <w:rPr>
          <w:rFonts w:ascii="Times New Roman" w:hAnsi="Times New Roman" w:cs="Times New Roman"/>
          <w:sz w:val="24"/>
          <w:szCs w:val="24"/>
        </w:rPr>
        <w:t xml:space="preserve"> jajowata (</w:t>
      </w:r>
      <w:proofErr w:type="spellStart"/>
      <w:r w:rsidR="00297A07">
        <w:rPr>
          <w:rFonts w:ascii="Times New Roman" w:hAnsi="Times New Roman" w:cs="Times New Roman"/>
          <w:sz w:val="24"/>
          <w:szCs w:val="24"/>
        </w:rPr>
        <w:t>Vertigo</w:t>
      </w:r>
      <w:proofErr w:type="spellEnd"/>
      <w:r w:rsidR="00297A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A07">
        <w:rPr>
          <w:rFonts w:ascii="Times New Roman" w:hAnsi="Times New Roman" w:cs="Times New Roman"/>
          <w:sz w:val="24"/>
          <w:szCs w:val="24"/>
        </w:rPr>
        <w:t>moulinsiana</w:t>
      </w:r>
      <w:proofErr w:type="spellEnd"/>
      <w:r w:rsidR="00297A07">
        <w:rPr>
          <w:rFonts w:ascii="Times New Roman" w:hAnsi="Times New Roman" w:cs="Times New Roman"/>
          <w:sz w:val="24"/>
          <w:szCs w:val="24"/>
        </w:rPr>
        <w:t>).</w:t>
      </w:r>
    </w:p>
    <w:p w14:paraId="3ABF67B3" w14:textId="7B01AD3C" w:rsidR="00297A07" w:rsidRDefault="00297A07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76460">
        <w:rPr>
          <w:rFonts w:ascii="Times New Roman" w:hAnsi="Times New Roman" w:cs="Times New Roman"/>
          <w:sz w:val="24"/>
          <w:szCs w:val="24"/>
        </w:rPr>
        <w:t xml:space="preserve">Zgodnie ze Standardowym Formularzem Danych </w:t>
      </w:r>
      <w:r w:rsidR="00D83652">
        <w:rPr>
          <w:rFonts w:ascii="Times New Roman" w:hAnsi="Times New Roman" w:cs="Times New Roman"/>
          <w:sz w:val="24"/>
          <w:szCs w:val="24"/>
        </w:rPr>
        <w:t>zagrożeniami dla obszaru są m.in.: wydeptywanie, nadmierne użytkowanie, turystyka piesza</w:t>
      </w:r>
      <w:r w:rsidR="00CE38F7">
        <w:rPr>
          <w:rFonts w:ascii="Times New Roman" w:hAnsi="Times New Roman" w:cs="Times New Roman"/>
          <w:sz w:val="24"/>
          <w:szCs w:val="24"/>
        </w:rPr>
        <w:t xml:space="preserve">, jazda konna i jazda na pojazdach niezmotoryzowanych, wycinka lasu, wędkarstwo, zarzucanie pasterstwa, brak wypasu, </w:t>
      </w:r>
      <w:r w:rsidR="0093188F">
        <w:rPr>
          <w:rFonts w:ascii="Times New Roman" w:hAnsi="Times New Roman" w:cs="Times New Roman"/>
          <w:sz w:val="24"/>
          <w:szCs w:val="24"/>
        </w:rPr>
        <w:t>erozja, hodowla zawiesinowa, zanieczyszczenie wód powierzchniowych, tamy, wały, sztuczne plaże – ogólnie, ewolucja biocenotyczna, sukcesja oraz zmniejszenie lub utrata określonych cech siedliska.</w:t>
      </w:r>
    </w:p>
    <w:p w14:paraId="1ABC41AF" w14:textId="57297EE4" w:rsidR="0093188F" w:rsidRDefault="0093188F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obszarze Natura 2000 Dolina Słupi PLH220052 znajdują się </w:t>
      </w:r>
      <w:r w:rsidR="004B5853">
        <w:rPr>
          <w:rFonts w:ascii="Times New Roman" w:hAnsi="Times New Roman" w:cs="Times New Roman"/>
          <w:sz w:val="24"/>
          <w:szCs w:val="24"/>
        </w:rPr>
        <w:t xml:space="preserve">rezerwaty przyrody: </w:t>
      </w:r>
      <w:proofErr w:type="spellStart"/>
      <w:r w:rsidR="004B5853">
        <w:rPr>
          <w:rFonts w:ascii="Times New Roman" w:hAnsi="Times New Roman" w:cs="Times New Roman"/>
          <w:sz w:val="24"/>
          <w:szCs w:val="24"/>
        </w:rPr>
        <w:t>Skotawskie</w:t>
      </w:r>
      <w:proofErr w:type="spellEnd"/>
      <w:r w:rsidR="004B5853">
        <w:rPr>
          <w:rFonts w:ascii="Times New Roman" w:hAnsi="Times New Roman" w:cs="Times New Roman"/>
          <w:sz w:val="24"/>
          <w:szCs w:val="24"/>
        </w:rPr>
        <w:t xml:space="preserve"> Łąki, Jeziora Sitna, Mechowiska Czaple, Gogolewko, Grodzisko Borzytuchom. Dla obszaru Natura Dolina Słupi PLH220052 został ustanowiony plan zadań </w:t>
      </w:r>
      <w:r w:rsidR="00C32E99">
        <w:rPr>
          <w:rFonts w:ascii="Times New Roman" w:hAnsi="Times New Roman" w:cs="Times New Roman"/>
          <w:sz w:val="24"/>
          <w:szCs w:val="24"/>
        </w:rPr>
        <w:t xml:space="preserve">ochronnych zarządzeniem Regionalnego Dyrektora Ochrony Środowiska w Gdańsku z dnia 19 września 2024 r. (Dz. Urz. </w:t>
      </w:r>
      <w:proofErr w:type="spellStart"/>
      <w:r w:rsidR="00C32E99">
        <w:rPr>
          <w:rFonts w:ascii="Times New Roman" w:hAnsi="Times New Roman" w:cs="Times New Roman"/>
          <w:sz w:val="24"/>
          <w:szCs w:val="24"/>
        </w:rPr>
        <w:t>Wokj</w:t>
      </w:r>
      <w:proofErr w:type="spellEnd"/>
      <w:r w:rsidR="00C32E99">
        <w:rPr>
          <w:rFonts w:ascii="Times New Roman" w:hAnsi="Times New Roman" w:cs="Times New Roman"/>
          <w:sz w:val="24"/>
          <w:szCs w:val="24"/>
        </w:rPr>
        <w:t xml:space="preserve">. Pom. z 2024 r., poz. 4051). Plan zadań ochronnych obejmuje część obszaru Natura 2000 Dolina Słupi PLH220052 o powierzchni 6967,44 ha znajdująca się poza obszarem rezerwatu przyrody „Dolina Huczka”, dla którego ustanowiono </w:t>
      </w:r>
      <w:r w:rsidR="0006457F">
        <w:rPr>
          <w:rFonts w:ascii="Times New Roman" w:hAnsi="Times New Roman" w:cs="Times New Roman"/>
          <w:sz w:val="24"/>
          <w:szCs w:val="24"/>
        </w:rPr>
        <w:t xml:space="preserve">zarządzeniem RDOŚ w Gdańsku z dnia 8 stycznia 2021 r. (Dz. Urz. Woj. Pom. z 2021 r., poz. 389) plan ochrony z zakresem art. 28 ust. 10 ustawy o ochronie przyrody poza obszarem morskim. </w:t>
      </w:r>
    </w:p>
    <w:p w14:paraId="162F7D25" w14:textId="77777777" w:rsidR="006B2057" w:rsidRDefault="0006457F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 danych </w:t>
      </w:r>
      <w:r w:rsidR="00B326E8">
        <w:rPr>
          <w:rFonts w:ascii="Times New Roman" w:hAnsi="Times New Roman" w:cs="Times New Roman"/>
          <w:sz w:val="24"/>
          <w:szCs w:val="24"/>
        </w:rPr>
        <w:t xml:space="preserve">inwentaryzacyjnych posiadanych prze RDOŚ w Gdańsku wynika, że </w:t>
      </w:r>
      <w:r w:rsidR="00C6376B">
        <w:rPr>
          <w:rFonts w:ascii="Times New Roman" w:hAnsi="Times New Roman" w:cs="Times New Roman"/>
          <w:sz w:val="24"/>
          <w:szCs w:val="24"/>
        </w:rPr>
        <w:t xml:space="preserve">w odległości około 0,1 km na południowy -zachód </w:t>
      </w:r>
      <w:r w:rsidR="00BB1F99">
        <w:rPr>
          <w:rFonts w:ascii="Times New Roman" w:hAnsi="Times New Roman" w:cs="Times New Roman"/>
          <w:sz w:val="24"/>
          <w:szCs w:val="24"/>
        </w:rPr>
        <w:t>od przedmiotowej działki nr 9/2 stwierdzono siedlisko przyrodnicze</w:t>
      </w:r>
      <w:r w:rsidR="0062073D">
        <w:rPr>
          <w:rFonts w:ascii="Times New Roman" w:hAnsi="Times New Roman" w:cs="Times New Roman"/>
          <w:sz w:val="24"/>
          <w:szCs w:val="24"/>
        </w:rPr>
        <w:t>: 7230 – górskie i nizinne torfowiska zasadowe o charakterze młak</w:t>
      </w:r>
      <w:r w:rsidR="000A6F18">
        <w:rPr>
          <w:rFonts w:ascii="Times New Roman" w:hAnsi="Times New Roman" w:cs="Times New Roman"/>
          <w:sz w:val="24"/>
          <w:szCs w:val="24"/>
        </w:rPr>
        <w:t xml:space="preserve">, turzycowisk i mechowisk będące przedmiotem ochrony w obszarze Natura 2000 Dolina Słupi PLH220052. Siedlisko </w:t>
      </w:r>
      <w:r w:rsidR="00F96293">
        <w:rPr>
          <w:rFonts w:ascii="Times New Roman" w:hAnsi="Times New Roman" w:cs="Times New Roman"/>
          <w:sz w:val="24"/>
          <w:szCs w:val="24"/>
        </w:rPr>
        <w:t xml:space="preserve">to jest zależne od warunków wodnych. Planowane prace, zwłaszcza związane z nimi wykopy w tym podpiwniczenia mogą spowodować zmianę warunków w obrębie siedliska. Ponadto realizacja zabudowy mieszkalnej i związanej z nią </w:t>
      </w:r>
      <w:r w:rsidR="006B2057">
        <w:rPr>
          <w:rFonts w:ascii="Times New Roman" w:hAnsi="Times New Roman" w:cs="Times New Roman"/>
          <w:sz w:val="24"/>
          <w:szCs w:val="24"/>
        </w:rPr>
        <w:t xml:space="preserve">zieleni urządzonej, może spowodować wprowadzenie gatunków nie zgodnych z siedliskiem w jego obręb. </w:t>
      </w:r>
    </w:p>
    <w:p w14:paraId="02C34086" w14:textId="77777777" w:rsidR="00A35B2B" w:rsidRDefault="006B2057" w:rsidP="00DC5F2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przedłożonych informacji </w:t>
      </w:r>
      <w:r w:rsidR="00A35B2B">
        <w:rPr>
          <w:rFonts w:ascii="Times New Roman" w:hAnsi="Times New Roman" w:cs="Times New Roman"/>
          <w:sz w:val="24"/>
          <w:szCs w:val="24"/>
        </w:rPr>
        <w:t xml:space="preserve">nie można wykluczyć oddziaływania bezpośredniego i pośredniego na siedliska przyrodnicze oraz na gatunki ptaków chronionych w ww. obszarach Natura 2000. Zatem </w:t>
      </w:r>
      <w:r w:rsidR="00A35B2B">
        <w:rPr>
          <w:rFonts w:ascii="Times New Roman" w:hAnsi="Times New Roman" w:cs="Times New Roman"/>
          <w:sz w:val="24"/>
          <w:szCs w:val="24"/>
          <w:u w:val="single"/>
        </w:rPr>
        <w:t xml:space="preserve">jest konieczne przeprowadzenie oceny w trybie art. 6.3 Dyrektywy Siedliskowej. </w:t>
      </w:r>
    </w:p>
    <w:p w14:paraId="78D3A5E3" w14:textId="77777777" w:rsidR="007B50B2" w:rsidRDefault="00A35B2B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Wnioskowany teren przedsięwzięcia znajduje się w granicach Parku Krajobrazowego „Dolina Słupi’, na terenie którego obowiązują przepisy uchwały Nr 146/VII/11 Sejmiku Województwa Pomorskiego z dnia 27 kwietnia 2011 r., w sprawie </w:t>
      </w:r>
      <w:r w:rsidR="003C0098">
        <w:rPr>
          <w:rFonts w:ascii="Times New Roman" w:hAnsi="Times New Roman" w:cs="Times New Roman"/>
          <w:sz w:val="24"/>
          <w:szCs w:val="24"/>
        </w:rPr>
        <w:t xml:space="preserve">Parku Krajobrazowego „Dolina </w:t>
      </w:r>
      <w:r w:rsidR="00E96998">
        <w:rPr>
          <w:rFonts w:ascii="Times New Roman" w:hAnsi="Times New Roman" w:cs="Times New Roman"/>
          <w:sz w:val="24"/>
          <w:szCs w:val="24"/>
        </w:rPr>
        <w:t xml:space="preserve">Słupi” (Pom. z 2011 r. Nr 66, poz. 1461; zm.: Pom. z 2016 r., poz. 2945). Zgodnie z § 3 ww. uchwały </w:t>
      </w:r>
      <w:r w:rsidR="00046A46">
        <w:rPr>
          <w:rFonts w:ascii="Times New Roman" w:hAnsi="Times New Roman" w:cs="Times New Roman"/>
          <w:sz w:val="24"/>
          <w:szCs w:val="24"/>
        </w:rPr>
        <w:t xml:space="preserve">na terenie Parku wprowadza się zakaz m.in. cyt.: „realizacji przedsięwzięć mogących znacząco oddziaływać na środowisko w rozumieniu przepisów ustawy z dnia 3 października 2008 r., o udostępnieniu informacji o środowisku i jego ochronie, udziale społeczeństwa w ochronie środowiska oraz o ocenach oddziaływania na środowisko (Dz. U. Nr 199, poz. 1227 i Nr 227, poz. 1505 praz z 2009 r., Nr 42, poz. 340 i Nr 84, poz. 700)”. </w:t>
      </w:r>
    </w:p>
    <w:p w14:paraId="0883FE46" w14:textId="1078E2D9" w:rsidR="0006457F" w:rsidRDefault="007B50B2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17 ust. 3 ustawy z dnia 16 kwietnia 2004 r., o ochronie przyrody zakaz ten nie dotyczy realizacji przedsięwzięć mogących znacząco oddziaływać na środowisko, dla których sporządzanie raportu o oddziaływaniu </w:t>
      </w:r>
      <w:r w:rsidR="000A6F18">
        <w:rPr>
          <w:rFonts w:ascii="Times New Roman" w:hAnsi="Times New Roman" w:cs="Times New Roman"/>
          <w:sz w:val="24"/>
          <w:szCs w:val="24"/>
        </w:rPr>
        <w:t xml:space="preserve"> </w:t>
      </w:r>
      <w:r w:rsidR="000270C7">
        <w:rPr>
          <w:rFonts w:ascii="Times New Roman" w:hAnsi="Times New Roman" w:cs="Times New Roman"/>
          <w:sz w:val="24"/>
          <w:szCs w:val="24"/>
        </w:rPr>
        <w:t>na środowisko nie jest obowiązkowe i przeprowadzona procedura oceny oddziaływania na środowisko wykazała brak niekorzystnego wpływu na przyrodę i krajobraz parku krajobrazowego.</w:t>
      </w:r>
    </w:p>
    <w:p w14:paraId="003708BB" w14:textId="42F992FC" w:rsidR="000270C7" w:rsidRDefault="000270C7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Inne najbliżej położone obszary objęte ochroną na podstawie przepisów ustawy z dnia 16 kwietnia 2004 r., o ochronie przyrody (Dz. U. z 2024 r., poz. 1478), to zlokalizowany:</w:t>
      </w:r>
    </w:p>
    <w:p w14:paraId="45AF8572" w14:textId="7CA32245" w:rsidR="000270C7" w:rsidRDefault="000270C7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ok. 0,7 km na półn</w:t>
      </w:r>
      <w:r w:rsidR="00760067">
        <w:rPr>
          <w:rFonts w:ascii="Times New Roman" w:hAnsi="Times New Roman" w:cs="Times New Roman"/>
          <w:sz w:val="24"/>
          <w:szCs w:val="24"/>
        </w:rPr>
        <w:t>ocny – wschód Rezerwat Przyrody „Grodzisko Borzytuchom – otulina”,</w:t>
      </w:r>
    </w:p>
    <w:p w14:paraId="13EAB2F9" w14:textId="70067331" w:rsidR="00760067" w:rsidRDefault="00760067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ok. 1,3 km na północny – wschód Rezerwat Przyrody „Grodzisko Borzytuchom”,</w:t>
      </w:r>
    </w:p>
    <w:p w14:paraId="793C34C5" w14:textId="282F91F4" w:rsidR="00760067" w:rsidRDefault="00760067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ok. 8,2 km na południowy – wchód Obszar Natura 2000 Bytowskie Jeziora </w:t>
      </w:r>
      <w:proofErr w:type="spellStart"/>
      <w:r w:rsidR="00F77E25">
        <w:rPr>
          <w:rFonts w:ascii="Times New Roman" w:hAnsi="Times New Roman" w:cs="Times New Roman"/>
          <w:sz w:val="24"/>
          <w:szCs w:val="24"/>
        </w:rPr>
        <w:t>Lobeliowe</w:t>
      </w:r>
      <w:proofErr w:type="spellEnd"/>
      <w:r w:rsidR="00F77E25">
        <w:rPr>
          <w:rFonts w:ascii="Times New Roman" w:hAnsi="Times New Roman" w:cs="Times New Roman"/>
          <w:sz w:val="24"/>
          <w:szCs w:val="24"/>
        </w:rPr>
        <w:t xml:space="preserve"> PLH220005,</w:t>
      </w:r>
    </w:p>
    <w:p w14:paraId="3529A235" w14:textId="0ED18906" w:rsidR="00F77E25" w:rsidRDefault="00F77E25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ok. 9,4 km na południe Obszar Natura 2000 Lasy Rekowskie PLH220098.</w:t>
      </w:r>
    </w:p>
    <w:p w14:paraId="00565A9F" w14:textId="78D1B813" w:rsidR="00F77E25" w:rsidRDefault="00F77E25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Przedmiotowe przedsięwzięcie zlokalizowane jest w korytarzu ekologicznym Puszcza Koszalińska GKPn-18.</w:t>
      </w:r>
    </w:p>
    <w:p w14:paraId="43760B63" w14:textId="25A71A9C" w:rsidR="00F77E25" w:rsidRDefault="00F77E25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Rodzaj i skalę możliwego </w:t>
      </w:r>
      <w:r w:rsidR="00354B59">
        <w:rPr>
          <w:rFonts w:ascii="Times New Roman" w:hAnsi="Times New Roman" w:cs="Times New Roman"/>
          <w:sz w:val="24"/>
          <w:szCs w:val="24"/>
          <w:u w:val="single"/>
        </w:rPr>
        <w:t xml:space="preserve">oddziaływania na elementy środowiska zarówno na etapie realizacji przedsięwzięcia jak i jego funkcjonowania – </w:t>
      </w:r>
      <w:r w:rsidR="00354B59">
        <w:rPr>
          <w:rFonts w:ascii="Times New Roman" w:hAnsi="Times New Roman" w:cs="Times New Roman"/>
          <w:sz w:val="24"/>
          <w:szCs w:val="24"/>
        </w:rPr>
        <w:t>wzięto pod uwagę</w:t>
      </w:r>
    </w:p>
    <w:p w14:paraId="28B8D864" w14:textId="781C63D7" w:rsidR="00354B59" w:rsidRDefault="00354B59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rodzaj, skalę i charakterystykę przedsięwzięcia – budowa czterdziestu czterech budynków mieszkalnych jednorodzinnych wraz z infrastrukturą towarzysząca na terenie działek wydzielonych z działek ew. o nr 9/2, 9/1, 10 </w:t>
      </w:r>
      <w:proofErr w:type="spellStart"/>
      <w:r>
        <w:rPr>
          <w:rFonts w:ascii="Times New Roman" w:hAnsi="Times New Roman" w:cs="Times New Roman"/>
          <w:sz w:val="24"/>
          <w:szCs w:val="24"/>
        </w:rPr>
        <w:t>obr</w:t>
      </w:r>
      <w:proofErr w:type="spellEnd"/>
      <w:r>
        <w:rPr>
          <w:rFonts w:ascii="Times New Roman" w:hAnsi="Times New Roman" w:cs="Times New Roman"/>
          <w:sz w:val="24"/>
          <w:szCs w:val="24"/>
        </w:rPr>
        <w:t>. Borzytuchom na powierzchni ok. 7,4 ha,</w:t>
      </w:r>
    </w:p>
    <w:p w14:paraId="52DA6890" w14:textId="75FA1219" w:rsidR="00354B59" w:rsidRDefault="00354B59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usytuowanie przedsięwzięcia – na trenie obszaru Natura 2000 Dolina </w:t>
      </w:r>
      <w:r w:rsidR="005859BC">
        <w:rPr>
          <w:rFonts w:ascii="Times New Roman" w:hAnsi="Times New Roman" w:cs="Times New Roman"/>
          <w:sz w:val="24"/>
          <w:szCs w:val="24"/>
        </w:rPr>
        <w:t>Słupi PLH220052, obszaru Natura 2000 Dolina Słupi PLB220002 Parku Krajobrazowego „Dolina Słupi” oraz korytarza ekologicznego Puszcza Koszalińska GKPn-18,</w:t>
      </w:r>
    </w:p>
    <w:p w14:paraId="1BF27E37" w14:textId="4562CD2E" w:rsidR="005859BC" w:rsidRDefault="00B83280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emisję </w:t>
      </w:r>
      <w:r w:rsidR="0033616E">
        <w:rPr>
          <w:rFonts w:ascii="Times New Roman" w:hAnsi="Times New Roman" w:cs="Times New Roman"/>
          <w:sz w:val="24"/>
          <w:szCs w:val="24"/>
        </w:rPr>
        <w:t>do środowiska hałasu, gazów i pyłów do powietrza, związaną głównie z wykorzystaniem sprzętu mechanicznego i urządzeń,</w:t>
      </w:r>
    </w:p>
    <w:p w14:paraId="3DFDD2F0" w14:textId="08590D9F" w:rsidR="0033616E" w:rsidRDefault="0033616E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zanieczyszczenie gruntów </w:t>
      </w:r>
      <w:r w:rsidR="00E21068">
        <w:rPr>
          <w:rFonts w:ascii="Times New Roman" w:hAnsi="Times New Roman" w:cs="Times New Roman"/>
          <w:sz w:val="24"/>
          <w:szCs w:val="24"/>
        </w:rPr>
        <w:t>substancjami ropopochodnymi pochodzącymi z eksploatowanych pojazdów mechanicznych,</w:t>
      </w:r>
    </w:p>
    <w:p w14:paraId="6322B33E" w14:textId="69227BE5" w:rsidR="00E21068" w:rsidRDefault="00E21068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możliwości wystąpienia konfliktów społecznych,</w:t>
      </w:r>
    </w:p>
    <w:p w14:paraId="44B8B0F2" w14:textId="44BE9FAE" w:rsidR="00E21068" w:rsidRDefault="00E21068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rodzaj i skalę oddziaływania, poprzez możliwość bezpośredniego i pośredniego oddziaływania na elementy przyrodnicze związane m.in. z: zniszczeniem siedlisk gatunków, przekształceniem powierzchni ziemi, zachowaniem walorów przyrodniczych terenu inwestycji, zachowaniem walorów krajobrazowych. </w:t>
      </w:r>
    </w:p>
    <w:p w14:paraId="14F03A16" w14:textId="113007BD" w:rsidR="00E21068" w:rsidRDefault="00E21068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Przedsięwzięcie może w sposób bezpośredni lub pośredni wpłynąć na zachowanie walorów przyrodniczych na terenie, w którym zlokalizowana ma być inwestycja i w jego sąsiedztwie. </w:t>
      </w:r>
    </w:p>
    <w:p w14:paraId="406C92F8" w14:textId="0E0E405E" w:rsidR="00E21068" w:rsidRDefault="00E21068" w:rsidP="00DC5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 przeanalizowaniu ww. opinii oraz przeprowadzeniu własnej analizy, uwzględniając usytuowanie, a także rodzaj i skalę możliwego </w:t>
      </w:r>
      <w:r w:rsidR="00AD3226">
        <w:rPr>
          <w:rFonts w:ascii="Times New Roman" w:hAnsi="Times New Roman" w:cs="Times New Roman"/>
          <w:sz w:val="24"/>
          <w:szCs w:val="24"/>
        </w:rPr>
        <w:t xml:space="preserve">oddziaływania inwestycji, uznano, iż konieczne będzie przeprowadzenie </w:t>
      </w:r>
      <w:r w:rsidR="001F2087">
        <w:rPr>
          <w:rFonts w:ascii="Times New Roman" w:hAnsi="Times New Roman" w:cs="Times New Roman"/>
          <w:sz w:val="24"/>
          <w:szCs w:val="24"/>
        </w:rPr>
        <w:t xml:space="preserve">oceny oddziaływania na środowisko, wymaganej art. 63 ustawy z dnia 3 października 2008 r. o udostępnieniu informacji o środowisku i jego ochronie, udziale społeczeństwa w ochronie środowiska oraz o ocenach oddziaływania na środowisko oraz sporządzenie raportu w zakresie określonym w art. 66 ustawy </w:t>
      </w:r>
      <w:proofErr w:type="spellStart"/>
      <w:r w:rsidR="001F2087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1F2087">
        <w:rPr>
          <w:rFonts w:ascii="Times New Roman" w:hAnsi="Times New Roman" w:cs="Times New Roman"/>
          <w:sz w:val="24"/>
          <w:szCs w:val="24"/>
        </w:rPr>
        <w:t xml:space="preserve"> z uwzględnieniem oceny w trybie art. 6.3 Dyrektywy Rady 92/43/EWG tzw. Dyrektywy Siedliskowej. </w:t>
      </w:r>
    </w:p>
    <w:p w14:paraId="3F3F6D1A" w14:textId="77777777" w:rsidR="001F2087" w:rsidRDefault="001F2087" w:rsidP="00DC5F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09BA00" w14:textId="77777777" w:rsidR="00317669" w:rsidRDefault="00317669" w:rsidP="001F20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874E56" w14:textId="77777777" w:rsidR="00317669" w:rsidRDefault="00317669" w:rsidP="001F20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C7D615" w14:textId="77777777" w:rsidR="00317669" w:rsidRDefault="00317669" w:rsidP="001F20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C0E3B0" w14:textId="7CD52A61" w:rsidR="001F2087" w:rsidRDefault="001F2087" w:rsidP="001F20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Pouczenie</w:t>
      </w:r>
    </w:p>
    <w:p w14:paraId="16C08A8B" w14:textId="6B5FC6EB" w:rsidR="001F2087" w:rsidRPr="001F2087" w:rsidRDefault="001F2087" w:rsidP="0031766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niniejsze postanowienie służy stronom zażalenie do Samorządowego Kolegium Odwoławczego </w:t>
      </w:r>
      <w:r w:rsidR="00317669">
        <w:rPr>
          <w:rFonts w:ascii="Times New Roman" w:hAnsi="Times New Roman" w:cs="Times New Roman"/>
          <w:sz w:val="24"/>
          <w:szCs w:val="24"/>
        </w:rPr>
        <w:t>w Słupsku za pośrednictwem Wójta Gminy Borzytuchom w terminie 7 dnia od otrzymania niniejszego postanowienia (art.141 § 1 KPA).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C299AF" w14:textId="77777777" w:rsidR="00E21068" w:rsidRDefault="00E21068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C2637E" w14:textId="77777777" w:rsidR="00317669" w:rsidRDefault="00317669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D42F46" w14:textId="77777777" w:rsidR="004C0192" w:rsidRDefault="004C0192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206FB6" w14:textId="77777777" w:rsidR="004C0192" w:rsidRDefault="004C0192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1FB153" w14:textId="3AC9EC54" w:rsidR="004C0192" w:rsidRDefault="00656FCC" w:rsidP="003176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up. Wójta</w:t>
      </w:r>
    </w:p>
    <w:p w14:paraId="08FDD966" w14:textId="0B8F1A31" w:rsidR="00656FCC" w:rsidRDefault="00656FCC" w:rsidP="00656FCC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Leszek Szachta</w:t>
      </w:r>
    </w:p>
    <w:p w14:paraId="0C7D4839" w14:textId="14EBC78C" w:rsidR="00656FCC" w:rsidRDefault="00656FCC" w:rsidP="00656FCC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Wójta</w:t>
      </w:r>
    </w:p>
    <w:p w14:paraId="2859A255" w14:textId="77777777" w:rsidR="004C0192" w:rsidRDefault="004C0192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2E5CFE" w14:textId="77777777" w:rsidR="004C0192" w:rsidRDefault="004C0192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21FBA" w14:textId="77777777" w:rsidR="004C0192" w:rsidRDefault="004C0192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4A1C8" w14:textId="77777777" w:rsidR="004C0192" w:rsidRDefault="004C0192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E6D72B" w14:textId="2E280A6C" w:rsidR="00317669" w:rsidRDefault="00317669" w:rsidP="003176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Otrzymują:</w:t>
      </w:r>
    </w:p>
    <w:p w14:paraId="6194962A" w14:textId="0ECEECDE" w:rsidR="00317669" w:rsidRDefault="00317669" w:rsidP="003176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1.Wnioskodawca</w:t>
      </w:r>
    </w:p>
    <w:p w14:paraId="47843312" w14:textId="1A57FE47" w:rsidR="00317669" w:rsidRDefault="00317669" w:rsidP="003176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2.Strony postępowania zgodnie z art. 49 KPA poprzez obwieszczenie</w:t>
      </w:r>
    </w:p>
    <w:p w14:paraId="158A7E87" w14:textId="77777777" w:rsidR="00317669" w:rsidRDefault="00317669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C3463F" w14:textId="77777777" w:rsidR="00317669" w:rsidRDefault="00317669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1BB8D5" w14:textId="77777777" w:rsidR="00317669" w:rsidRDefault="00317669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2EDCB1" w14:textId="77777777" w:rsidR="00317669" w:rsidRDefault="00317669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83CD85" w14:textId="77777777" w:rsidR="00317669" w:rsidRDefault="00317669" w:rsidP="003176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E92858" w14:textId="2E9D5898" w:rsidR="007F219C" w:rsidRPr="004C0192" w:rsidRDefault="00317669" w:rsidP="004C01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Sprawę prowadzi. Joanna Backiel. </w:t>
      </w:r>
      <w:hyperlink r:id="rId11" w:history="1">
        <w:r w:rsidRPr="00317669">
          <w:rPr>
            <w:rStyle w:val="Hipercze"/>
            <w:color w:val="auto"/>
          </w:rPr>
          <w:t>srodowisko@borzytuchom.pl</w:t>
        </w:r>
      </w:hyperlink>
      <w:r w:rsidRPr="00317669">
        <w:t>,</w:t>
      </w:r>
      <w:r>
        <w:t xml:space="preserve"> tel. 59 821 13 16 </w:t>
      </w:r>
      <w:r w:rsidR="007F219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F219C" w:rsidRPr="007F219C">
        <w:rPr>
          <w:rFonts w:ascii="Times New Roman" w:hAnsi="Times New Roman" w:cs="Times New Roman"/>
          <w:sz w:val="24"/>
          <w:szCs w:val="24"/>
        </w:rPr>
        <w:t xml:space="preserve"> </w:t>
      </w:r>
      <w:r w:rsidR="007F219C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F219C" w:rsidRPr="004C0192" w:rsidSect="00FB71A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28C9E" w14:textId="77777777" w:rsidR="00CE2F78" w:rsidRDefault="00CE2F78" w:rsidP="00FB2EBD">
      <w:pPr>
        <w:spacing w:after="0" w:line="240" w:lineRule="auto"/>
      </w:pPr>
      <w:r>
        <w:separator/>
      </w:r>
    </w:p>
  </w:endnote>
  <w:endnote w:type="continuationSeparator" w:id="0">
    <w:p w14:paraId="2FD2B4BD" w14:textId="77777777" w:rsidR="00CE2F78" w:rsidRDefault="00CE2F78" w:rsidP="00FB2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2C030" w14:textId="77777777" w:rsidR="00CE2F78" w:rsidRDefault="00CE2F78" w:rsidP="00FB2EBD">
      <w:pPr>
        <w:spacing w:after="0" w:line="240" w:lineRule="auto"/>
      </w:pPr>
      <w:r>
        <w:separator/>
      </w:r>
    </w:p>
  </w:footnote>
  <w:footnote w:type="continuationSeparator" w:id="0">
    <w:p w14:paraId="392C7299" w14:textId="77777777" w:rsidR="00CE2F78" w:rsidRDefault="00CE2F78" w:rsidP="00FB2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03184"/>
    <w:multiLevelType w:val="hybridMultilevel"/>
    <w:tmpl w:val="FFD89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D2987"/>
    <w:multiLevelType w:val="hybridMultilevel"/>
    <w:tmpl w:val="8D7AFEBE"/>
    <w:lvl w:ilvl="0" w:tplc="179863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C40E5"/>
    <w:multiLevelType w:val="hybridMultilevel"/>
    <w:tmpl w:val="6CF674F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80445635">
    <w:abstractNumId w:val="1"/>
  </w:num>
  <w:num w:numId="2" w16cid:durableId="692264939">
    <w:abstractNumId w:val="2"/>
  </w:num>
  <w:num w:numId="3" w16cid:durableId="1783845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CC"/>
    <w:rsid w:val="000270C7"/>
    <w:rsid w:val="00035AD7"/>
    <w:rsid w:val="0004422C"/>
    <w:rsid w:val="00046A46"/>
    <w:rsid w:val="0006457F"/>
    <w:rsid w:val="00095081"/>
    <w:rsid w:val="00095AF4"/>
    <w:rsid w:val="000A6F18"/>
    <w:rsid w:val="000D05BB"/>
    <w:rsid w:val="00116A38"/>
    <w:rsid w:val="001175A0"/>
    <w:rsid w:val="0017335B"/>
    <w:rsid w:val="001754C0"/>
    <w:rsid w:val="001809D2"/>
    <w:rsid w:val="001A2371"/>
    <w:rsid w:val="001B1C70"/>
    <w:rsid w:val="001C0458"/>
    <w:rsid w:val="001C3416"/>
    <w:rsid w:val="001F2087"/>
    <w:rsid w:val="00241A4A"/>
    <w:rsid w:val="00247C63"/>
    <w:rsid w:val="00262B9B"/>
    <w:rsid w:val="002632D6"/>
    <w:rsid w:val="002873F4"/>
    <w:rsid w:val="00297A07"/>
    <w:rsid w:val="002A1310"/>
    <w:rsid w:val="00311084"/>
    <w:rsid w:val="0031743E"/>
    <w:rsid w:val="00317669"/>
    <w:rsid w:val="003237CF"/>
    <w:rsid w:val="003260E3"/>
    <w:rsid w:val="00333BFC"/>
    <w:rsid w:val="00334DEB"/>
    <w:rsid w:val="0033616E"/>
    <w:rsid w:val="0035248E"/>
    <w:rsid w:val="0035415B"/>
    <w:rsid w:val="00354B59"/>
    <w:rsid w:val="00363639"/>
    <w:rsid w:val="00364FFE"/>
    <w:rsid w:val="003B3A61"/>
    <w:rsid w:val="003C0098"/>
    <w:rsid w:val="003C2DCB"/>
    <w:rsid w:val="003D2407"/>
    <w:rsid w:val="003F034C"/>
    <w:rsid w:val="003F344C"/>
    <w:rsid w:val="00410A7B"/>
    <w:rsid w:val="00463B33"/>
    <w:rsid w:val="00473941"/>
    <w:rsid w:val="004A3360"/>
    <w:rsid w:val="004B5853"/>
    <w:rsid w:val="004C0192"/>
    <w:rsid w:val="004C1C8C"/>
    <w:rsid w:val="00504610"/>
    <w:rsid w:val="00524D2F"/>
    <w:rsid w:val="005319B1"/>
    <w:rsid w:val="00540839"/>
    <w:rsid w:val="005859BC"/>
    <w:rsid w:val="005B2D86"/>
    <w:rsid w:val="005F09AF"/>
    <w:rsid w:val="0062073D"/>
    <w:rsid w:val="00656FCC"/>
    <w:rsid w:val="006718D6"/>
    <w:rsid w:val="00682398"/>
    <w:rsid w:val="006B2057"/>
    <w:rsid w:val="006C60A1"/>
    <w:rsid w:val="006D2CDF"/>
    <w:rsid w:val="00701C4A"/>
    <w:rsid w:val="00702F7D"/>
    <w:rsid w:val="007311D4"/>
    <w:rsid w:val="00736C90"/>
    <w:rsid w:val="0075662C"/>
    <w:rsid w:val="00760067"/>
    <w:rsid w:val="0077517F"/>
    <w:rsid w:val="00797010"/>
    <w:rsid w:val="007B50B2"/>
    <w:rsid w:val="007B5AFE"/>
    <w:rsid w:val="007C063B"/>
    <w:rsid w:val="007C3052"/>
    <w:rsid w:val="007F219C"/>
    <w:rsid w:val="00801B5F"/>
    <w:rsid w:val="008168AD"/>
    <w:rsid w:val="00824EE8"/>
    <w:rsid w:val="008A57CC"/>
    <w:rsid w:val="008E649D"/>
    <w:rsid w:val="008F309B"/>
    <w:rsid w:val="0093188F"/>
    <w:rsid w:val="00944F15"/>
    <w:rsid w:val="00962083"/>
    <w:rsid w:val="009C4EC4"/>
    <w:rsid w:val="009F0052"/>
    <w:rsid w:val="00A26192"/>
    <w:rsid w:val="00A35B2B"/>
    <w:rsid w:val="00A437DC"/>
    <w:rsid w:val="00A468B3"/>
    <w:rsid w:val="00A97A4D"/>
    <w:rsid w:val="00AD2098"/>
    <w:rsid w:val="00AD3226"/>
    <w:rsid w:val="00AF2705"/>
    <w:rsid w:val="00B21ABF"/>
    <w:rsid w:val="00B3078E"/>
    <w:rsid w:val="00B326E8"/>
    <w:rsid w:val="00B331F3"/>
    <w:rsid w:val="00B47ED4"/>
    <w:rsid w:val="00B53179"/>
    <w:rsid w:val="00B83280"/>
    <w:rsid w:val="00BA669D"/>
    <w:rsid w:val="00BB1F99"/>
    <w:rsid w:val="00BE2A36"/>
    <w:rsid w:val="00BF46C5"/>
    <w:rsid w:val="00C32E99"/>
    <w:rsid w:val="00C42777"/>
    <w:rsid w:val="00C526E7"/>
    <w:rsid w:val="00C615D9"/>
    <w:rsid w:val="00C6376B"/>
    <w:rsid w:val="00C673AB"/>
    <w:rsid w:val="00C73F97"/>
    <w:rsid w:val="00C97E5B"/>
    <w:rsid w:val="00CA37F6"/>
    <w:rsid w:val="00CB246F"/>
    <w:rsid w:val="00CD61F0"/>
    <w:rsid w:val="00CE2F78"/>
    <w:rsid w:val="00CE38F7"/>
    <w:rsid w:val="00D053F3"/>
    <w:rsid w:val="00D4587A"/>
    <w:rsid w:val="00D73EDF"/>
    <w:rsid w:val="00D83652"/>
    <w:rsid w:val="00D87543"/>
    <w:rsid w:val="00DA34E0"/>
    <w:rsid w:val="00DB0E4A"/>
    <w:rsid w:val="00DC5F2E"/>
    <w:rsid w:val="00DF486C"/>
    <w:rsid w:val="00E05841"/>
    <w:rsid w:val="00E21068"/>
    <w:rsid w:val="00E76460"/>
    <w:rsid w:val="00E76BDD"/>
    <w:rsid w:val="00E834B8"/>
    <w:rsid w:val="00E9233D"/>
    <w:rsid w:val="00E96998"/>
    <w:rsid w:val="00EE3D4A"/>
    <w:rsid w:val="00EE7575"/>
    <w:rsid w:val="00F34BDF"/>
    <w:rsid w:val="00F758CF"/>
    <w:rsid w:val="00F77E25"/>
    <w:rsid w:val="00F96293"/>
    <w:rsid w:val="00FB2EBD"/>
    <w:rsid w:val="00FB51A1"/>
    <w:rsid w:val="00FB71A7"/>
    <w:rsid w:val="00FC5BE3"/>
    <w:rsid w:val="00FC676C"/>
    <w:rsid w:val="00FD5724"/>
    <w:rsid w:val="00FE0036"/>
    <w:rsid w:val="00FE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574475"/>
  <w15:chartTrackingRefBased/>
  <w15:docId w15:val="{ACF46949-408C-4D8B-9897-E9694D63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310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57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57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57C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57C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57C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57C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57C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57C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57C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57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57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57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57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57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57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57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57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57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57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A57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57C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A57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57CC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A57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A57CC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A57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57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57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57C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A1310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B2EB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2EBD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2EBD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76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rodowisko@borzytuch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orzytuchom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B6BA5-F6CA-4EBC-818C-A7B433E2A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9</Pages>
  <Words>3707</Words>
  <Characters>22242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Rafał Zblewski</cp:lastModifiedBy>
  <cp:revision>107</cp:revision>
  <cp:lastPrinted>2025-10-17T09:52:00Z</cp:lastPrinted>
  <dcterms:created xsi:type="dcterms:W3CDTF">2025-10-01T07:43:00Z</dcterms:created>
  <dcterms:modified xsi:type="dcterms:W3CDTF">2025-10-17T10:45:00Z</dcterms:modified>
</cp:coreProperties>
</file>