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DB212" w14:textId="0E81D664" w:rsidR="00AC47A2" w:rsidRDefault="00AC47A2" w:rsidP="00AC47A2">
      <w:pPr>
        <w:rPr>
          <w:rFonts w:ascii="Times New Roman" w:hAnsi="Times New Roman" w:cs="Times New Roman"/>
          <w:sz w:val="24"/>
          <w:szCs w:val="24"/>
        </w:rPr>
      </w:pPr>
      <w:r>
        <w:rPr>
          <w:rFonts w:ascii="Times New Roman" w:hAnsi="Times New Roman" w:cs="Times New Roman"/>
          <w:sz w:val="24"/>
          <w:szCs w:val="24"/>
        </w:rPr>
        <w:t xml:space="preserve">RGI.6220.9.2025.JB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38151E8D" w14:textId="2405BEAC" w:rsidR="00AC47A2" w:rsidRDefault="00AC47A2" w:rsidP="00AC47A2">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1D7996">
        <w:rPr>
          <w:rFonts w:ascii="Times New Roman" w:hAnsi="Times New Roman" w:cs="Times New Roman"/>
          <w:sz w:val="24"/>
          <w:szCs w:val="24"/>
        </w:rPr>
        <w:t xml:space="preserve">    </w:t>
      </w:r>
      <w:r>
        <w:rPr>
          <w:rFonts w:ascii="Times New Roman" w:hAnsi="Times New Roman" w:cs="Times New Roman"/>
          <w:sz w:val="24"/>
          <w:szCs w:val="24"/>
        </w:rPr>
        <w:t xml:space="preserve">   Borzytuchom, </w:t>
      </w:r>
      <w:r w:rsidR="008D1F19">
        <w:rPr>
          <w:rFonts w:ascii="Times New Roman" w:hAnsi="Times New Roman" w:cs="Times New Roman"/>
          <w:sz w:val="24"/>
          <w:szCs w:val="24"/>
        </w:rPr>
        <w:t xml:space="preserve">5.11.2025r. </w:t>
      </w:r>
    </w:p>
    <w:p w14:paraId="1D41E20A" w14:textId="77777777" w:rsidR="00AC47A2" w:rsidRDefault="00AC47A2" w:rsidP="00AC47A2">
      <w:pPr>
        <w:rPr>
          <w:rFonts w:ascii="Times New Roman" w:hAnsi="Times New Roman" w:cs="Times New Roman"/>
          <w:sz w:val="24"/>
          <w:szCs w:val="24"/>
        </w:rPr>
      </w:pPr>
    </w:p>
    <w:p w14:paraId="038952CF" w14:textId="77777777" w:rsidR="00AC47A2" w:rsidRDefault="00AC47A2" w:rsidP="00AC47A2">
      <w:pPr>
        <w:jc w:val="center"/>
        <w:rPr>
          <w:rFonts w:ascii="Times New Roman" w:hAnsi="Times New Roman" w:cs="Times New Roman"/>
          <w:b/>
          <w:sz w:val="24"/>
          <w:szCs w:val="24"/>
        </w:rPr>
      </w:pPr>
      <w:r>
        <w:rPr>
          <w:rFonts w:ascii="Times New Roman" w:hAnsi="Times New Roman" w:cs="Times New Roman"/>
          <w:b/>
          <w:sz w:val="24"/>
          <w:szCs w:val="24"/>
        </w:rPr>
        <w:t xml:space="preserve">Decyzja o środowiskowych uwarunkowaniach </w:t>
      </w:r>
    </w:p>
    <w:p w14:paraId="463A7304" w14:textId="77777777" w:rsidR="00AC47A2" w:rsidRDefault="00AC47A2" w:rsidP="00AC47A2">
      <w:pPr>
        <w:rPr>
          <w:rFonts w:ascii="Times New Roman" w:hAnsi="Times New Roman" w:cs="Times New Roman"/>
          <w:sz w:val="24"/>
          <w:szCs w:val="24"/>
        </w:rPr>
      </w:pPr>
    </w:p>
    <w:p w14:paraId="4B5B338C" w14:textId="77777777" w:rsidR="00AC47A2" w:rsidRDefault="00AC47A2" w:rsidP="00AC47A2">
      <w:pPr>
        <w:rPr>
          <w:rFonts w:ascii="Times New Roman" w:hAnsi="Times New Roman" w:cs="Times New Roman"/>
          <w:sz w:val="24"/>
          <w:szCs w:val="24"/>
        </w:rPr>
      </w:pPr>
      <w:r>
        <w:rPr>
          <w:rFonts w:ascii="Times New Roman" w:hAnsi="Times New Roman" w:cs="Times New Roman"/>
          <w:sz w:val="24"/>
          <w:szCs w:val="24"/>
        </w:rPr>
        <w:t>Na podstawie:</w:t>
      </w:r>
    </w:p>
    <w:p w14:paraId="04D56C90" w14:textId="77777777" w:rsidR="00AC47A2" w:rsidRDefault="00AC47A2" w:rsidP="00AC47A2">
      <w:pPr>
        <w:jc w:val="both"/>
        <w:rPr>
          <w:rFonts w:ascii="Times New Roman" w:hAnsi="Times New Roman" w:cs="Times New Roman"/>
          <w:sz w:val="24"/>
          <w:szCs w:val="24"/>
        </w:rPr>
      </w:pPr>
      <w:r>
        <w:rPr>
          <w:rFonts w:ascii="Times New Roman" w:hAnsi="Times New Roman" w:cs="Times New Roman"/>
          <w:sz w:val="24"/>
          <w:szCs w:val="24"/>
        </w:rPr>
        <w:t xml:space="preserve">- art. 71 ust. 1 i 2 pkt 2, art. 75 ust. 1 pkt 4, art. 84, art. 85 ustawy z dnia 3 października 2008r. </w:t>
      </w:r>
      <w:r>
        <w:rPr>
          <w:rFonts w:ascii="Times New Roman" w:hAnsi="Times New Roman" w:cs="Times New Roman"/>
          <w:i/>
          <w:sz w:val="24"/>
          <w:szCs w:val="24"/>
        </w:rPr>
        <w:t xml:space="preserve">o udostępnieniu informacji o środowisku i jego ochronie, udziale społeczeństwa w ochronie środowiska oraz o ocenach oddziaływania na środowisko </w:t>
      </w:r>
      <w:r>
        <w:rPr>
          <w:rFonts w:ascii="Times New Roman" w:hAnsi="Times New Roman" w:cs="Times New Roman"/>
          <w:sz w:val="24"/>
          <w:szCs w:val="24"/>
        </w:rPr>
        <w:t>(</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Dz.U. z 2024r., poz. 1112), zwana dalej „ustawa OOŚ”,</w:t>
      </w:r>
    </w:p>
    <w:p w14:paraId="0AB2769B" w14:textId="77777777" w:rsidR="00AC47A2" w:rsidRDefault="00AC47A2" w:rsidP="00AC47A2">
      <w:pPr>
        <w:jc w:val="both"/>
        <w:rPr>
          <w:rFonts w:ascii="Times New Roman" w:hAnsi="Times New Roman" w:cs="Times New Roman"/>
          <w:sz w:val="24"/>
          <w:szCs w:val="24"/>
        </w:rPr>
      </w:pPr>
      <w:r>
        <w:rPr>
          <w:rFonts w:ascii="Times New Roman" w:hAnsi="Times New Roman" w:cs="Times New Roman"/>
          <w:sz w:val="24"/>
          <w:szCs w:val="24"/>
        </w:rPr>
        <w:t xml:space="preserve">- § 3 ust. 1 pkt 55 lit. b </w:t>
      </w:r>
      <w:proofErr w:type="spellStart"/>
      <w:r>
        <w:rPr>
          <w:rFonts w:ascii="Times New Roman" w:hAnsi="Times New Roman" w:cs="Times New Roman"/>
          <w:sz w:val="24"/>
          <w:szCs w:val="24"/>
        </w:rPr>
        <w:t>tiret</w:t>
      </w:r>
      <w:proofErr w:type="spellEnd"/>
      <w:r>
        <w:rPr>
          <w:rFonts w:ascii="Times New Roman" w:hAnsi="Times New Roman" w:cs="Times New Roman"/>
          <w:sz w:val="24"/>
          <w:szCs w:val="24"/>
        </w:rPr>
        <w:t xml:space="preserve"> pierwszy </w:t>
      </w:r>
      <w:r>
        <w:rPr>
          <w:rFonts w:ascii="Times New Roman" w:hAnsi="Times New Roman" w:cs="Times New Roman"/>
          <w:i/>
          <w:sz w:val="24"/>
          <w:szCs w:val="24"/>
        </w:rPr>
        <w:t xml:space="preserve">Rozporządzenia Rady Ministrów z dnia 10 września 2019r. w sprawie przedsięwzięć mogących znacząco oddziaływać na środowisko </w:t>
      </w:r>
      <w:r>
        <w:rPr>
          <w:rFonts w:ascii="Times New Roman" w:hAnsi="Times New Roman" w:cs="Times New Roman"/>
          <w:sz w:val="24"/>
          <w:szCs w:val="24"/>
        </w:rPr>
        <w:t>(Dz.U. z 2018r., poz. 1893 ze zm.),</w:t>
      </w:r>
    </w:p>
    <w:p w14:paraId="7B7CC4D0" w14:textId="77777777" w:rsidR="00AC47A2" w:rsidRDefault="00AC47A2" w:rsidP="00AC47A2">
      <w:pPr>
        <w:jc w:val="both"/>
        <w:rPr>
          <w:rFonts w:ascii="Times New Roman" w:hAnsi="Times New Roman" w:cs="Times New Roman"/>
          <w:sz w:val="24"/>
          <w:szCs w:val="24"/>
        </w:rPr>
      </w:pPr>
      <w:r>
        <w:rPr>
          <w:rFonts w:ascii="Times New Roman" w:hAnsi="Times New Roman" w:cs="Times New Roman"/>
          <w:sz w:val="24"/>
          <w:szCs w:val="24"/>
        </w:rPr>
        <w:t xml:space="preserve">- art. 104 § 1 i 2, art. 107 § 1-3 ustawy z dnia 14 czerwca 1960r. </w:t>
      </w:r>
      <w:r>
        <w:rPr>
          <w:rFonts w:ascii="Times New Roman" w:hAnsi="Times New Roman" w:cs="Times New Roman"/>
          <w:i/>
          <w:sz w:val="24"/>
          <w:szCs w:val="24"/>
        </w:rPr>
        <w:t xml:space="preserve">Kodeks postępowania administracyjnego </w:t>
      </w:r>
      <w:r>
        <w:rPr>
          <w:rFonts w:ascii="Times New Roman" w:hAnsi="Times New Roman" w:cs="Times New Roman"/>
          <w:sz w:val="24"/>
          <w:szCs w:val="24"/>
        </w:rPr>
        <w:t>(</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Dz.U. z 2024r. poz. 572 ze zm.), zwanego dalej „KPA”</w:t>
      </w:r>
    </w:p>
    <w:p w14:paraId="7C975BB7" w14:textId="0A11D86A" w:rsidR="00AC47A2" w:rsidRDefault="00AC47A2" w:rsidP="00AC47A2">
      <w:pPr>
        <w:jc w:val="both"/>
        <w:rPr>
          <w:rFonts w:ascii="Times New Roman" w:hAnsi="Times New Roman" w:cs="Times New Roman"/>
          <w:sz w:val="24"/>
          <w:szCs w:val="24"/>
        </w:rPr>
      </w:pPr>
      <w:r>
        <w:rPr>
          <w:rFonts w:ascii="Times New Roman" w:hAnsi="Times New Roman" w:cs="Times New Roman"/>
          <w:sz w:val="24"/>
          <w:szCs w:val="24"/>
        </w:rPr>
        <w:t xml:space="preserve">po rozpatrzeniu wniosku z dnia 20 sierpnia 2025r., złożonego przez Państwa Marzeny i Krzysztofa </w:t>
      </w:r>
      <w:proofErr w:type="spellStart"/>
      <w:r>
        <w:rPr>
          <w:rFonts w:ascii="Times New Roman" w:hAnsi="Times New Roman" w:cs="Times New Roman"/>
          <w:sz w:val="24"/>
          <w:szCs w:val="24"/>
        </w:rPr>
        <w:t>Malottki</w:t>
      </w:r>
      <w:proofErr w:type="spellEnd"/>
      <w:r>
        <w:rPr>
          <w:rFonts w:ascii="Times New Roman" w:hAnsi="Times New Roman" w:cs="Times New Roman"/>
          <w:sz w:val="24"/>
          <w:szCs w:val="24"/>
        </w:rPr>
        <w:t xml:space="preserve">, Panią Beatą </w:t>
      </w:r>
      <w:proofErr w:type="spellStart"/>
      <w:r>
        <w:rPr>
          <w:rFonts w:ascii="Times New Roman" w:hAnsi="Times New Roman" w:cs="Times New Roman"/>
          <w:sz w:val="24"/>
          <w:szCs w:val="24"/>
        </w:rPr>
        <w:t>Zabrocka-Gawdzik</w:t>
      </w:r>
      <w:proofErr w:type="spellEnd"/>
      <w:r>
        <w:rPr>
          <w:rFonts w:ascii="Times New Roman" w:hAnsi="Times New Roman" w:cs="Times New Roman"/>
          <w:sz w:val="24"/>
          <w:szCs w:val="24"/>
        </w:rPr>
        <w:t xml:space="preserve"> i Pana Janusza Gawdzik w sprawie wydania decyzji o środowiskowych uwarunkowaniach dla przedsięwzięcia polegającego na: „</w:t>
      </w:r>
      <w:r w:rsidR="00461272">
        <w:rPr>
          <w:rFonts w:ascii="Times New Roman" w:hAnsi="Times New Roman" w:cs="Times New Roman"/>
          <w:sz w:val="24"/>
          <w:szCs w:val="24"/>
        </w:rPr>
        <w:t>budowie budynków mieszkalnych jednorodzinnych wraz z infrastrukturą towarzyszącą na terenie działek wydzielonych z działki ew. o nr: 77/9 obręb Chotkowo oraz 84/2 obręb Chotkowo „ oraz po zasięgnięciu opinii:</w:t>
      </w:r>
    </w:p>
    <w:p w14:paraId="55A67AEF" w14:textId="77777777" w:rsidR="00AC47A2" w:rsidRDefault="00AC47A2" w:rsidP="00AC47A2">
      <w:pPr>
        <w:jc w:val="both"/>
        <w:rPr>
          <w:rFonts w:ascii="Times New Roman" w:hAnsi="Times New Roman" w:cs="Times New Roman"/>
          <w:sz w:val="24"/>
          <w:szCs w:val="24"/>
        </w:rPr>
      </w:pPr>
      <w:r>
        <w:rPr>
          <w:rFonts w:ascii="Times New Roman" w:hAnsi="Times New Roman" w:cs="Times New Roman"/>
          <w:sz w:val="24"/>
          <w:szCs w:val="24"/>
        </w:rPr>
        <w:t>- Regionalnego Dyrektora Ochrony Środowiska w Gdańsku,</w:t>
      </w:r>
    </w:p>
    <w:p w14:paraId="6EC6FB9D" w14:textId="77777777" w:rsidR="00AC47A2" w:rsidRDefault="00AC47A2" w:rsidP="00AC47A2">
      <w:pPr>
        <w:jc w:val="both"/>
        <w:rPr>
          <w:rFonts w:ascii="Times New Roman" w:hAnsi="Times New Roman" w:cs="Times New Roman"/>
          <w:sz w:val="24"/>
          <w:szCs w:val="24"/>
        </w:rPr>
      </w:pPr>
      <w:r>
        <w:rPr>
          <w:rFonts w:ascii="Times New Roman" w:hAnsi="Times New Roman" w:cs="Times New Roman"/>
          <w:sz w:val="24"/>
          <w:szCs w:val="24"/>
        </w:rPr>
        <w:t>- Państwowego Powiatowego Inspektora Sanitarnego w Bytowie,</w:t>
      </w:r>
    </w:p>
    <w:p w14:paraId="62AF993D" w14:textId="77777777" w:rsidR="00AC47A2" w:rsidRDefault="00AC47A2" w:rsidP="00AC47A2">
      <w:pPr>
        <w:jc w:val="both"/>
        <w:rPr>
          <w:rFonts w:ascii="Times New Roman" w:hAnsi="Times New Roman" w:cs="Times New Roman"/>
          <w:sz w:val="24"/>
          <w:szCs w:val="24"/>
        </w:rPr>
      </w:pPr>
      <w:r>
        <w:rPr>
          <w:rFonts w:ascii="Times New Roman" w:hAnsi="Times New Roman" w:cs="Times New Roman"/>
          <w:sz w:val="24"/>
          <w:szCs w:val="24"/>
        </w:rPr>
        <w:t>- Dyrektora Zarządu Zlewni Wód Polskich w Gdańsku,</w:t>
      </w:r>
    </w:p>
    <w:p w14:paraId="5D4C5848" w14:textId="1F922EFC" w:rsidR="00797010" w:rsidRDefault="00291EF5" w:rsidP="00291EF5">
      <w:pPr>
        <w:jc w:val="center"/>
        <w:rPr>
          <w:b/>
          <w:bCs/>
        </w:rPr>
      </w:pPr>
      <w:r>
        <w:rPr>
          <w:b/>
          <w:bCs/>
        </w:rPr>
        <w:t xml:space="preserve">Wójt Gminy Borzytuchom </w:t>
      </w:r>
    </w:p>
    <w:p w14:paraId="06D3B6CA" w14:textId="6116D2FC" w:rsidR="00291EF5" w:rsidRDefault="00291EF5" w:rsidP="00291EF5">
      <w:pPr>
        <w:jc w:val="center"/>
        <w:rPr>
          <w:b/>
          <w:bCs/>
        </w:rPr>
      </w:pPr>
      <w:r>
        <w:rPr>
          <w:b/>
          <w:bCs/>
        </w:rPr>
        <w:t>o r z e k a</w:t>
      </w:r>
    </w:p>
    <w:p w14:paraId="779790D8" w14:textId="77777777" w:rsidR="00291EF5" w:rsidRPr="00291EF5" w:rsidRDefault="00291EF5" w:rsidP="00291EF5">
      <w:pPr>
        <w:pStyle w:val="Akapitzlist"/>
        <w:numPr>
          <w:ilvl w:val="0"/>
          <w:numId w:val="1"/>
        </w:numPr>
        <w:jc w:val="both"/>
        <w:rPr>
          <w:rFonts w:ascii="Times New Roman" w:hAnsi="Times New Roman" w:cs="Times New Roman"/>
          <w:b/>
          <w:bCs/>
          <w:sz w:val="24"/>
          <w:szCs w:val="24"/>
        </w:rPr>
      </w:pPr>
      <w:r>
        <w:rPr>
          <w:rFonts w:ascii="Times New Roman" w:hAnsi="Times New Roman" w:cs="Times New Roman"/>
          <w:b/>
          <w:bCs/>
          <w:sz w:val="24"/>
          <w:szCs w:val="24"/>
        </w:rPr>
        <w:t xml:space="preserve">brak potrzeby przeprowadzenia oceny oddziaływania na środowisko </w:t>
      </w:r>
      <w:r>
        <w:rPr>
          <w:rFonts w:ascii="Times New Roman" w:hAnsi="Times New Roman" w:cs="Times New Roman"/>
          <w:sz w:val="24"/>
          <w:szCs w:val="24"/>
          <w:u w:val="single"/>
        </w:rPr>
        <w:t>dla przedsięwzięcia pn.: „budowie budynków mieszkalnych jednorodzinnych wraz z infrastrukturą towarzyszącą na terenie działek wydzielonych z działki ew. o nr: 77/9 obręb Chotkowo oraz 84/2 obręb Chotkowo”.</w:t>
      </w:r>
    </w:p>
    <w:p w14:paraId="433A21B2" w14:textId="73069C32" w:rsidR="00291EF5" w:rsidRDefault="00291EF5" w:rsidP="00291EF5">
      <w:pPr>
        <w:pStyle w:val="Akapitzlist"/>
        <w:numPr>
          <w:ilvl w:val="0"/>
          <w:numId w:val="1"/>
        </w:numPr>
        <w:jc w:val="both"/>
        <w:rPr>
          <w:rFonts w:ascii="Times New Roman" w:hAnsi="Times New Roman" w:cs="Times New Roman"/>
          <w:b/>
          <w:bCs/>
          <w:sz w:val="24"/>
          <w:szCs w:val="24"/>
        </w:rPr>
      </w:pPr>
      <w:r>
        <w:rPr>
          <w:rFonts w:ascii="Times New Roman" w:hAnsi="Times New Roman" w:cs="Times New Roman"/>
          <w:b/>
          <w:bCs/>
          <w:sz w:val="24"/>
          <w:szCs w:val="24"/>
        </w:rPr>
        <w:t xml:space="preserve">wskazać na konieczność </w:t>
      </w:r>
      <w:r>
        <w:rPr>
          <w:rFonts w:ascii="Times New Roman" w:hAnsi="Times New Roman" w:cs="Times New Roman"/>
          <w:sz w:val="24"/>
          <w:szCs w:val="24"/>
        </w:rPr>
        <w:t xml:space="preserve">zachowania następujących warunków dotyczących realizacji i eksploatacji przedmiotowego przedsięwzięcia koniecznych do uwzględnienia w projekcie budowlanym: </w:t>
      </w:r>
      <w:r>
        <w:rPr>
          <w:rFonts w:ascii="Times New Roman" w:hAnsi="Times New Roman" w:cs="Times New Roman"/>
          <w:b/>
          <w:bCs/>
          <w:sz w:val="24"/>
          <w:szCs w:val="24"/>
        </w:rPr>
        <w:t xml:space="preserve">  </w:t>
      </w:r>
    </w:p>
    <w:p w14:paraId="28176A73" w14:textId="0A7C28DB" w:rsidR="00A3222C" w:rsidRDefault="00291EF5" w:rsidP="00A3222C">
      <w:pPr>
        <w:ind w:left="360"/>
        <w:jc w:val="both"/>
        <w:rPr>
          <w:rFonts w:ascii="Times New Roman" w:hAnsi="Times New Roman" w:cs="Times New Roman"/>
          <w:sz w:val="24"/>
          <w:szCs w:val="24"/>
          <w:u w:val="single"/>
        </w:rPr>
      </w:pPr>
      <w:r>
        <w:rPr>
          <w:rFonts w:ascii="Times New Roman" w:hAnsi="Times New Roman" w:cs="Times New Roman"/>
          <w:sz w:val="24"/>
          <w:szCs w:val="24"/>
          <w:u w:val="single"/>
        </w:rPr>
        <w:t>1.Warunki dotyczące ETAPU RE</w:t>
      </w:r>
      <w:r w:rsidR="00BA55DA">
        <w:rPr>
          <w:rFonts w:ascii="Times New Roman" w:hAnsi="Times New Roman" w:cs="Times New Roman"/>
          <w:sz w:val="24"/>
          <w:szCs w:val="24"/>
          <w:u w:val="single"/>
        </w:rPr>
        <w:t>ALIZACJI</w:t>
      </w:r>
    </w:p>
    <w:p w14:paraId="00E8C6CA" w14:textId="58C171FE" w:rsidR="00291EF5" w:rsidRDefault="00BA212C" w:rsidP="00A3222C">
      <w:pPr>
        <w:ind w:left="360"/>
        <w:jc w:val="both"/>
        <w:rPr>
          <w:rFonts w:ascii="Times New Roman" w:hAnsi="Times New Roman" w:cs="Times New Roman"/>
          <w:sz w:val="24"/>
          <w:szCs w:val="24"/>
        </w:rPr>
      </w:pPr>
      <w:r>
        <w:rPr>
          <w:rFonts w:ascii="Times New Roman" w:hAnsi="Times New Roman" w:cs="Times New Roman"/>
          <w:sz w:val="24"/>
          <w:szCs w:val="24"/>
        </w:rPr>
        <w:t>1</w:t>
      </w:r>
      <w:r w:rsidR="00291EF5">
        <w:rPr>
          <w:rFonts w:ascii="Times New Roman" w:hAnsi="Times New Roman" w:cs="Times New Roman"/>
          <w:sz w:val="24"/>
          <w:szCs w:val="24"/>
        </w:rPr>
        <w:t xml:space="preserve">) prace ziemne prowadzić poza okresem lęgowym </w:t>
      </w:r>
      <w:r w:rsidR="00A3222C">
        <w:rPr>
          <w:rFonts w:ascii="Times New Roman" w:hAnsi="Times New Roman" w:cs="Times New Roman"/>
          <w:sz w:val="24"/>
          <w:szCs w:val="24"/>
        </w:rPr>
        <w:t xml:space="preserve">większości ptaków, tj. od 1 marca do        </w:t>
      </w:r>
      <w:r w:rsidR="00920C15">
        <w:rPr>
          <w:rFonts w:ascii="Times New Roman" w:hAnsi="Times New Roman" w:cs="Times New Roman"/>
          <w:sz w:val="24"/>
          <w:szCs w:val="24"/>
        </w:rPr>
        <w:t xml:space="preserve">  </w:t>
      </w:r>
      <w:r w:rsidR="00A3222C">
        <w:rPr>
          <w:rFonts w:ascii="Times New Roman" w:hAnsi="Times New Roman" w:cs="Times New Roman"/>
          <w:sz w:val="24"/>
          <w:szCs w:val="24"/>
        </w:rPr>
        <w:t>31 sierpnia</w:t>
      </w:r>
      <w:r w:rsidR="00931DEF">
        <w:rPr>
          <w:rFonts w:ascii="Times New Roman" w:hAnsi="Times New Roman" w:cs="Times New Roman"/>
          <w:sz w:val="24"/>
          <w:szCs w:val="24"/>
        </w:rPr>
        <w:t xml:space="preserve">, dopuszczalne jest rozpoczęcie prac ww. okresie, pod warunkiem przeprowadzenia wizji terenowej poprzedzającej te prace </w:t>
      </w:r>
      <w:r w:rsidR="007A5626">
        <w:rPr>
          <w:rFonts w:ascii="Times New Roman" w:hAnsi="Times New Roman" w:cs="Times New Roman"/>
          <w:sz w:val="24"/>
          <w:szCs w:val="24"/>
        </w:rPr>
        <w:t xml:space="preserve">oraz po potwierdzeniu przez specjalistę ornitologa, iż przedmiotowy teren nie jest wykorzystywany przez chronione </w:t>
      </w:r>
      <w:r w:rsidR="007A5626">
        <w:rPr>
          <w:rFonts w:ascii="Times New Roman" w:hAnsi="Times New Roman" w:cs="Times New Roman"/>
          <w:sz w:val="24"/>
          <w:szCs w:val="24"/>
        </w:rPr>
        <w:lastRenderedPageBreak/>
        <w:t>gatunki ptaków jako miejsce gniazdowania, co należy potwierdzić odpowiednim wpisem w dokumentacji np. wpisem do protokołu z nadzoru przyrodniczego</w:t>
      </w:r>
      <w:r w:rsidR="005F1D76">
        <w:rPr>
          <w:rFonts w:ascii="Times New Roman" w:hAnsi="Times New Roman" w:cs="Times New Roman"/>
          <w:sz w:val="24"/>
          <w:szCs w:val="24"/>
        </w:rPr>
        <w:t>;</w:t>
      </w:r>
    </w:p>
    <w:p w14:paraId="107C2C65" w14:textId="5B8C5A58" w:rsidR="007A5626" w:rsidRDefault="00BA212C" w:rsidP="00A3222C">
      <w:pPr>
        <w:ind w:left="360"/>
        <w:jc w:val="both"/>
        <w:rPr>
          <w:rFonts w:ascii="Times New Roman" w:hAnsi="Times New Roman" w:cs="Times New Roman"/>
          <w:sz w:val="24"/>
          <w:szCs w:val="24"/>
        </w:rPr>
      </w:pPr>
      <w:r>
        <w:rPr>
          <w:rFonts w:ascii="Times New Roman" w:hAnsi="Times New Roman" w:cs="Times New Roman"/>
          <w:sz w:val="24"/>
          <w:szCs w:val="24"/>
        </w:rPr>
        <w:t>2</w:t>
      </w:r>
      <w:r w:rsidR="007A5626">
        <w:rPr>
          <w:rFonts w:ascii="Times New Roman" w:hAnsi="Times New Roman" w:cs="Times New Roman"/>
          <w:sz w:val="24"/>
          <w:szCs w:val="24"/>
        </w:rPr>
        <w:t xml:space="preserve">) </w:t>
      </w:r>
      <w:r w:rsidR="00072074">
        <w:rPr>
          <w:rFonts w:ascii="Times New Roman" w:hAnsi="Times New Roman" w:cs="Times New Roman"/>
          <w:sz w:val="24"/>
          <w:szCs w:val="24"/>
        </w:rPr>
        <w:t xml:space="preserve"> </w:t>
      </w:r>
      <w:r w:rsidR="007A5626">
        <w:rPr>
          <w:rFonts w:ascii="Times New Roman" w:hAnsi="Times New Roman" w:cs="Times New Roman"/>
          <w:sz w:val="24"/>
          <w:szCs w:val="24"/>
        </w:rPr>
        <w:t xml:space="preserve">prace ziemne i budowalne w okresie rozrodu i migracji płazów i gadów tj. od 1 marca do 15 października prowadzić pod nadzorem przyrodnika (specjalisty herpetologa), co powinno zostać </w:t>
      </w:r>
      <w:r w:rsidR="004D42DE">
        <w:rPr>
          <w:rFonts w:ascii="Times New Roman" w:hAnsi="Times New Roman" w:cs="Times New Roman"/>
          <w:sz w:val="24"/>
          <w:szCs w:val="24"/>
        </w:rPr>
        <w:t>potwierdzone właściwym wpisem w dokumentacji np. wpisem do protokołu z nadzoru przyrodniczego</w:t>
      </w:r>
      <w:r w:rsidR="00F119B1">
        <w:rPr>
          <w:rFonts w:ascii="Times New Roman" w:hAnsi="Times New Roman" w:cs="Times New Roman"/>
          <w:sz w:val="24"/>
          <w:szCs w:val="24"/>
        </w:rPr>
        <w:t>;</w:t>
      </w:r>
    </w:p>
    <w:p w14:paraId="630032F3" w14:textId="76680832" w:rsidR="006A292C" w:rsidRDefault="00BA212C" w:rsidP="00A3222C">
      <w:pPr>
        <w:ind w:left="360"/>
        <w:jc w:val="both"/>
        <w:rPr>
          <w:rFonts w:ascii="Times New Roman" w:hAnsi="Times New Roman" w:cs="Times New Roman"/>
          <w:sz w:val="24"/>
          <w:szCs w:val="24"/>
        </w:rPr>
      </w:pPr>
      <w:r>
        <w:rPr>
          <w:rFonts w:ascii="Times New Roman" w:hAnsi="Times New Roman" w:cs="Times New Roman"/>
          <w:sz w:val="24"/>
          <w:szCs w:val="24"/>
        </w:rPr>
        <w:t>3</w:t>
      </w:r>
      <w:r w:rsidR="006A292C">
        <w:rPr>
          <w:rFonts w:ascii="Times New Roman" w:hAnsi="Times New Roman" w:cs="Times New Roman"/>
          <w:sz w:val="24"/>
          <w:szCs w:val="24"/>
        </w:rPr>
        <w:t xml:space="preserve">) </w:t>
      </w:r>
      <w:r w:rsidR="00072074">
        <w:rPr>
          <w:rFonts w:ascii="Times New Roman" w:hAnsi="Times New Roman" w:cs="Times New Roman"/>
          <w:sz w:val="24"/>
          <w:szCs w:val="24"/>
        </w:rPr>
        <w:t xml:space="preserve"> </w:t>
      </w:r>
      <w:r w:rsidR="006A292C">
        <w:rPr>
          <w:rFonts w:ascii="Times New Roman" w:hAnsi="Times New Roman" w:cs="Times New Roman"/>
          <w:sz w:val="24"/>
          <w:szCs w:val="24"/>
        </w:rPr>
        <w:t>przed rozpoczęciem prac budowlanych wygrodzić płotkiem z siatki herpetologicznej fragment terenu na przebiegu rowu melioracyjnego, w celu uniemożliwienia migracji płazów na teren budowy</w:t>
      </w:r>
      <w:r w:rsidR="00F119B1">
        <w:rPr>
          <w:rFonts w:ascii="Times New Roman" w:hAnsi="Times New Roman" w:cs="Times New Roman"/>
          <w:sz w:val="24"/>
          <w:szCs w:val="24"/>
        </w:rPr>
        <w:t>;</w:t>
      </w:r>
    </w:p>
    <w:p w14:paraId="6D4CE445" w14:textId="3963FB12" w:rsidR="006A292C" w:rsidRDefault="00BA212C" w:rsidP="00A3222C">
      <w:pPr>
        <w:ind w:left="360"/>
        <w:jc w:val="both"/>
        <w:rPr>
          <w:rFonts w:ascii="Times New Roman" w:hAnsi="Times New Roman" w:cs="Times New Roman"/>
          <w:sz w:val="24"/>
          <w:szCs w:val="24"/>
        </w:rPr>
      </w:pPr>
      <w:r>
        <w:rPr>
          <w:rFonts w:ascii="Times New Roman" w:hAnsi="Times New Roman" w:cs="Times New Roman"/>
          <w:sz w:val="24"/>
          <w:szCs w:val="24"/>
        </w:rPr>
        <w:t>4</w:t>
      </w:r>
      <w:r w:rsidR="006A292C">
        <w:rPr>
          <w:rFonts w:ascii="Times New Roman" w:hAnsi="Times New Roman" w:cs="Times New Roman"/>
          <w:sz w:val="24"/>
          <w:szCs w:val="24"/>
        </w:rPr>
        <w:t>)</w:t>
      </w:r>
      <w:r w:rsidR="00072074">
        <w:rPr>
          <w:rFonts w:ascii="Times New Roman" w:hAnsi="Times New Roman" w:cs="Times New Roman"/>
          <w:sz w:val="24"/>
          <w:szCs w:val="24"/>
        </w:rPr>
        <w:t xml:space="preserve"> </w:t>
      </w:r>
      <w:r w:rsidR="006A292C">
        <w:rPr>
          <w:rFonts w:ascii="Times New Roman" w:hAnsi="Times New Roman" w:cs="Times New Roman"/>
          <w:sz w:val="24"/>
          <w:szCs w:val="24"/>
        </w:rPr>
        <w:t>podczas prowadzenia wykopów zabezpieczyć plac robót płotkiem z siatki herpetologicznej przed przedostaniem się do wykopów małych zwierz</w:t>
      </w:r>
      <w:r w:rsidR="005F1D76">
        <w:rPr>
          <w:rFonts w:ascii="Times New Roman" w:hAnsi="Times New Roman" w:cs="Times New Roman"/>
          <w:sz w:val="24"/>
          <w:szCs w:val="24"/>
        </w:rPr>
        <w:t>ą</w:t>
      </w:r>
      <w:r w:rsidR="006A292C">
        <w:rPr>
          <w:rFonts w:ascii="Times New Roman" w:hAnsi="Times New Roman" w:cs="Times New Roman"/>
          <w:sz w:val="24"/>
          <w:szCs w:val="24"/>
        </w:rPr>
        <w:t>t. Codziennie, przed przystąpienie</w:t>
      </w:r>
      <w:r w:rsidR="005F1D76">
        <w:rPr>
          <w:rFonts w:ascii="Times New Roman" w:hAnsi="Times New Roman" w:cs="Times New Roman"/>
          <w:sz w:val="24"/>
          <w:szCs w:val="24"/>
        </w:rPr>
        <w:t>m</w:t>
      </w:r>
      <w:r w:rsidR="006A292C">
        <w:rPr>
          <w:rFonts w:ascii="Times New Roman" w:hAnsi="Times New Roman" w:cs="Times New Roman"/>
          <w:sz w:val="24"/>
          <w:szCs w:val="24"/>
        </w:rPr>
        <w:t xml:space="preserve"> do dalszych prac przeprowadzić kontrolę wykopów; uwięzione zwierzęta niezwłocznie przenieść poza teren objęty pracami, na właściwe dla nich siedlisko. Przenoszenie prowadzić pod nadzorem przyrodnika oraz przy użyciu rękawiczek ochronnych; używany do tego sprzęt dezynfekować. Prace prowadzone pod nadzorem przyrodnika udokumentować w dokumentacji, np. wpisem do protokołu z nadzoru przyrodniczego </w:t>
      </w:r>
      <w:r w:rsidR="005F1D76">
        <w:rPr>
          <w:rFonts w:ascii="Times New Roman" w:hAnsi="Times New Roman" w:cs="Times New Roman"/>
          <w:sz w:val="24"/>
          <w:szCs w:val="24"/>
        </w:rPr>
        <w:t>;</w:t>
      </w:r>
    </w:p>
    <w:p w14:paraId="56D007BB" w14:textId="60478D37" w:rsidR="006A292C" w:rsidRDefault="00BA212C" w:rsidP="00A3222C">
      <w:pPr>
        <w:ind w:left="360"/>
        <w:jc w:val="both"/>
        <w:rPr>
          <w:rFonts w:ascii="Times New Roman" w:hAnsi="Times New Roman" w:cs="Times New Roman"/>
          <w:sz w:val="24"/>
          <w:szCs w:val="24"/>
        </w:rPr>
      </w:pPr>
      <w:r>
        <w:rPr>
          <w:rFonts w:ascii="Times New Roman" w:hAnsi="Times New Roman" w:cs="Times New Roman"/>
          <w:sz w:val="24"/>
          <w:szCs w:val="24"/>
        </w:rPr>
        <w:t>5</w:t>
      </w:r>
      <w:r w:rsidR="00BA55DA">
        <w:rPr>
          <w:rFonts w:ascii="Times New Roman" w:hAnsi="Times New Roman" w:cs="Times New Roman"/>
          <w:sz w:val="24"/>
          <w:szCs w:val="24"/>
        </w:rPr>
        <w:t xml:space="preserve">) </w:t>
      </w:r>
      <w:r w:rsidR="00B56745">
        <w:rPr>
          <w:rFonts w:ascii="Times New Roman" w:hAnsi="Times New Roman" w:cs="Times New Roman"/>
          <w:sz w:val="24"/>
          <w:szCs w:val="24"/>
        </w:rPr>
        <w:t xml:space="preserve">zaplecze </w:t>
      </w:r>
      <w:r w:rsidR="00C86BF3">
        <w:rPr>
          <w:rFonts w:ascii="Times New Roman" w:hAnsi="Times New Roman" w:cs="Times New Roman"/>
          <w:sz w:val="24"/>
          <w:szCs w:val="24"/>
        </w:rPr>
        <w:t>budowy zorganizować w sposób eliminujący zagrożenie przedostania się zanieczyszczeń do środowiska gruntowo-wodnego, poprzez:</w:t>
      </w:r>
    </w:p>
    <w:p w14:paraId="12EEE844" w14:textId="7B899FD0" w:rsidR="00C86BF3" w:rsidRDefault="00C86BF3" w:rsidP="00A3222C">
      <w:pPr>
        <w:ind w:left="360"/>
        <w:jc w:val="both"/>
        <w:rPr>
          <w:rFonts w:ascii="Times New Roman" w:hAnsi="Times New Roman" w:cs="Times New Roman"/>
          <w:sz w:val="24"/>
          <w:szCs w:val="24"/>
        </w:rPr>
      </w:pPr>
      <w:r>
        <w:rPr>
          <w:rFonts w:ascii="Times New Roman" w:hAnsi="Times New Roman" w:cs="Times New Roman"/>
          <w:sz w:val="24"/>
          <w:szCs w:val="24"/>
        </w:rPr>
        <w:t>- zabezpieczenie przed spływami poprzez zakrycie materiałów budowlanych takich jak żwir, kruszec, cement itp.;</w:t>
      </w:r>
    </w:p>
    <w:p w14:paraId="40E39F94" w14:textId="2ACA48A1" w:rsidR="00C86BF3" w:rsidRDefault="00C86BF3" w:rsidP="00A3222C">
      <w:pPr>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00080576">
        <w:rPr>
          <w:rFonts w:ascii="Times New Roman" w:hAnsi="Times New Roman" w:cs="Times New Roman"/>
          <w:sz w:val="24"/>
          <w:szCs w:val="24"/>
        </w:rPr>
        <w:t>prowadzenie konserwacji i naprawy maszyn pracujących na placu budowy na terenach specjalnie do tego przygotowanych – na uszczelnionym podłożu;</w:t>
      </w:r>
    </w:p>
    <w:p w14:paraId="194068FD" w14:textId="2291066E" w:rsidR="00080576" w:rsidRDefault="00080576" w:rsidP="00A3222C">
      <w:pPr>
        <w:ind w:left="360"/>
        <w:jc w:val="both"/>
        <w:rPr>
          <w:rFonts w:ascii="Times New Roman" w:hAnsi="Times New Roman" w:cs="Times New Roman"/>
          <w:sz w:val="24"/>
          <w:szCs w:val="24"/>
        </w:rPr>
      </w:pPr>
      <w:r>
        <w:rPr>
          <w:rFonts w:ascii="Times New Roman" w:hAnsi="Times New Roman" w:cs="Times New Roman"/>
          <w:sz w:val="24"/>
          <w:szCs w:val="24"/>
        </w:rPr>
        <w:t>- wyposażenie w sorbenty do usuwania zanieczyszczeń, zwłaszcza ropopochodnych i syntetycznych.</w:t>
      </w:r>
    </w:p>
    <w:p w14:paraId="7AE04DA1" w14:textId="696C5058" w:rsidR="00080576" w:rsidRDefault="00BA212C" w:rsidP="00A3222C">
      <w:pPr>
        <w:ind w:left="360"/>
        <w:jc w:val="both"/>
        <w:rPr>
          <w:rFonts w:ascii="Times New Roman" w:hAnsi="Times New Roman" w:cs="Times New Roman"/>
          <w:sz w:val="24"/>
          <w:szCs w:val="24"/>
        </w:rPr>
      </w:pPr>
      <w:r>
        <w:rPr>
          <w:rFonts w:ascii="Times New Roman" w:hAnsi="Times New Roman" w:cs="Times New Roman"/>
          <w:sz w:val="24"/>
          <w:szCs w:val="24"/>
        </w:rPr>
        <w:t>6)</w:t>
      </w:r>
      <w:r w:rsidR="00080576">
        <w:rPr>
          <w:rFonts w:ascii="Times New Roman" w:hAnsi="Times New Roman" w:cs="Times New Roman"/>
          <w:sz w:val="24"/>
          <w:szCs w:val="24"/>
        </w:rPr>
        <w:t xml:space="preserve"> wyłączyć z zainwestowania rowy melioracyjne i teren porośnięty drzewami na działce nr 77/9 obręb Chotkowo (obszar wydzielony wg koncepcji zagospodarowania jako B36- wyłączony z zainwestowania).</w:t>
      </w:r>
    </w:p>
    <w:p w14:paraId="553031B7" w14:textId="43CD63F5" w:rsidR="00080576" w:rsidRDefault="00BA212C" w:rsidP="00A3222C">
      <w:pPr>
        <w:ind w:left="360"/>
        <w:jc w:val="both"/>
        <w:rPr>
          <w:rFonts w:ascii="Times New Roman" w:hAnsi="Times New Roman" w:cs="Times New Roman"/>
          <w:sz w:val="24"/>
          <w:szCs w:val="24"/>
        </w:rPr>
      </w:pPr>
      <w:r>
        <w:rPr>
          <w:rFonts w:ascii="Times New Roman" w:hAnsi="Times New Roman" w:cs="Times New Roman"/>
          <w:sz w:val="24"/>
          <w:szCs w:val="24"/>
        </w:rPr>
        <w:t>7</w:t>
      </w:r>
      <w:r w:rsidR="00080576">
        <w:rPr>
          <w:rFonts w:ascii="Times New Roman" w:hAnsi="Times New Roman" w:cs="Times New Roman"/>
          <w:sz w:val="24"/>
          <w:szCs w:val="24"/>
        </w:rPr>
        <w:t>) w przypadku wycieku do środowiska substancji ropopochodnych: zabezpieczyć wyciek przed przedostaniem się do wód powierzchniowych i gruntowych; zapewnić sprawne usunięcie go z powierzchni wody lub gruntu oraz bezwzględnie zlecić usunięcie skażonej warstwy ziemi wyspecjalizowanemu wykonawcy;</w:t>
      </w:r>
    </w:p>
    <w:p w14:paraId="4795530A" w14:textId="15609EB1" w:rsidR="00080576" w:rsidRDefault="00BA212C" w:rsidP="00A3222C">
      <w:pPr>
        <w:ind w:left="360"/>
        <w:jc w:val="both"/>
        <w:rPr>
          <w:rFonts w:ascii="Times New Roman" w:hAnsi="Times New Roman" w:cs="Times New Roman"/>
          <w:sz w:val="24"/>
          <w:szCs w:val="24"/>
        </w:rPr>
      </w:pPr>
      <w:r>
        <w:rPr>
          <w:rFonts w:ascii="Times New Roman" w:hAnsi="Times New Roman" w:cs="Times New Roman"/>
          <w:sz w:val="24"/>
          <w:szCs w:val="24"/>
        </w:rPr>
        <w:t>8</w:t>
      </w:r>
      <w:r w:rsidR="00080576">
        <w:rPr>
          <w:rFonts w:ascii="Times New Roman" w:hAnsi="Times New Roman" w:cs="Times New Roman"/>
          <w:sz w:val="24"/>
          <w:szCs w:val="24"/>
        </w:rPr>
        <w:t xml:space="preserve">) </w:t>
      </w:r>
      <w:r w:rsidR="007117EC">
        <w:rPr>
          <w:rFonts w:ascii="Times New Roman" w:hAnsi="Times New Roman" w:cs="Times New Roman"/>
          <w:sz w:val="24"/>
          <w:szCs w:val="24"/>
        </w:rPr>
        <w:t>unikać pozostawiania niezasypanych wykopów, które mogłyby stać się tymczasowymi zbiornikami retencyjnymi spływających wód;</w:t>
      </w:r>
    </w:p>
    <w:p w14:paraId="27F64121" w14:textId="61CDD763" w:rsidR="007117EC" w:rsidRDefault="00BA212C" w:rsidP="00A3222C">
      <w:pPr>
        <w:ind w:left="360"/>
        <w:jc w:val="both"/>
        <w:rPr>
          <w:rFonts w:ascii="Times New Roman" w:hAnsi="Times New Roman" w:cs="Times New Roman"/>
          <w:sz w:val="24"/>
          <w:szCs w:val="24"/>
        </w:rPr>
      </w:pPr>
      <w:r>
        <w:rPr>
          <w:rFonts w:ascii="Times New Roman" w:hAnsi="Times New Roman" w:cs="Times New Roman"/>
          <w:sz w:val="24"/>
          <w:szCs w:val="24"/>
        </w:rPr>
        <w:t>9)</w:t>
      </w:r>
      <w:r w:rsidR="007117EC">
        <w:rPr>
          <w:rFonts w:ascii="Times New Roman" w:hAnsi="Times New Roman" w:cs="Times New Roman"/>
          <w:sz w:val="24"/>
          <w:szCs w:val="24"/>
        </w:rPr>
        <w:t xml:space="preserve"> należy unikać odkładania ziemi z wykopów na drodze spływu powierzchniowego wód, co mogłoby prowadzić do wymywania zanieczyszczeń z hałd lub gromadzenia się wód i powstawania podtopień;</w:t>
      </w:r>
    </w:p>
    <w:p w14:paraId="37C71882" w14:textId="24BE7173" w:rsidR="007117EC" w:rsidRDefault="00BA212C" w:rsidP="00A3222C">
      <w:pPr>
        <w:ind w:left="360"/>
        <w:jc w:val="both"/>
        <w:rPr>
          <w:rFonts w:ascii="Times New Roman" w:hAnsi="Times New Roman" w:cs="Times New Roman"/>
          <w:sz w:val="24"/>
          <w:szCs w:val="24"/>
        </w:rPr>
      </w:pPr>
      <w:r>
        <w:rPr>
          <w:rFonts w:ascii="Times New Roman" w:hAnsi="Times New Roman" w:cs="Times New Roman"/>
          <w:sz w:val="24"/>
          <w:szCs w:val="24"/>
        </w:rPr>
        <w:t xml:space="preserve">10) </w:t>
      </w:r>
      <w:r w:rsidR="00934049">
        <w:rPr>
          <w:rFonts w:ascii="Times New Roman" w:hAnsi="Times New Roman" w:cs="Times New Roman"/>
          <w:sz w:val="24"/>
          <w:szCs w:val="24"/>
        </w:rPr>
        <w:t xml:space="preserve">uciążliwość akustyczną, związaną z realizacją przedmiotowego przedsięwzięcia, minimalizować poprzez prowadzenie prac budowlanych w porze dziennej (w godz. 6:00 – 22:00), z wyłączeniem okresów budowy, gdzie </w:t>
      </w:r>
      <w:r w:rsidR="009D58E0">
        <w:rPr>
          <w:rFonts w:ascii="Times New Roman" w:hAnsi="Times New Roman" w:cs="Times New Roman"/>
          <w:sz w:val="24"/>
          <w:szCs w:val="24"/>
        </w:rPr>
        <w:t xml:space="preserve">z technologicznego bądź organizacyjnego </w:t>
      </w:r>
      <w:r w:rsidR="009D58E0">
        <w:rPr>
          <w:rFonts w:ascii="Times New Roman" w:hAnsi="Times New Roman" w:cs="Times New Roman"/>
          <w:sz w:val="24"/>
          <w:szCs w:val="24"/>
        </w:rPr>
        <w:lastRenderedPageBreak/>
        <w:t>punktu widzenia wymagana jest ciągłość prowadzenia prac (wylewanie fundamentu, prace betoniarskie),</w:t>
      </w:r>
    </w:p>
    <w:p w14:paraId="2BEAB2AE" w14:textId="16F7469F" w:rsidR="009D58E0" w:rsidRDefault="009D58E0" w:rsidP="00A3222C">
      <w:pPr>
        <w:ind w:left="360"/>
        <w:jc w:val="both"/>
        <w:rPr>
          <w:rFonts w:ascii="Times New Roman" w:hAnsi="Times New Roman" w:cs="Times New Roman"/>
          <w:sz w:val="24"/>
          <w:szCs w:val="24"/>
        </w:rPr>
      </w:pPr>
      <w:r>
        <w:rPr>
          <w:rFonts w:ascii="Times New Roman" w:hAnsi="Times New Roman" w:cs="Times New Roman"/>
          <w:sz w:val="24"/>
          <w:szCs w:val="24"/>
        </w:rPr>
        <w:t xml:space="preserve">11) </w:t>
      </w:r>
      <w:r w:rsidR="000D7BC3">
        <w:rPr>
          <w:rFonts w:ascii="Times New Roman" w:hAnsi="Times New Roman" w:cs="Times New Roman"/>
          <w:sz w:val="24"/>
          <w:szCs w:val="24"/>
        </w:rPr>
        <w:t>dostosować przewidywane godziny wzmożonego ruchu samochodowego związanego z transportem materiałów budowalnych, innych materiałów związanych z budową, do bieżących warunków drogowych na trasie dojazdowej, tak aby nie powodować sytuacji wymuszonych przestojów i zatorów na drogach dojazdowych do placu budowy oraz dodatkowych utrudnień dla innych podmiotów działających w otoczeniu inwestycji</w:t>
      </w:r>
      <w:r w:rsidR="006F7B04">
        <w:rPr>
          <w:rFonts w:ascii="Times New Roman" w:hAnsi="Times New Roman" w:cs="Times New Roman"/>
          <w:sz w:val="24"/>
          <w:szCs w:val="24"/>
        </w:rPr>
        <w:t>,</w:t>
      </w:r>
    </w:p>
    <w:p w14:paraId="34053929" w14:textId="15DFDFF0" w:rsidR="006F7B04" w:rsidRDefault="006F7B04" w:rsidP="00A3222C">
      <w:pPr>
        <w:ind w:left="360"/>
        <w:jc w:val="both"/>
        <w:rPr>
          <w:rFonts w:ascii="Times New Roman" w:hAnsi="Times New Roman" w:cs="Times New Roman"/>
          <w:sz w:val="24"/>
          <w:szCs w:val="24"/>
        </w:rPr>
      </w:pPr>
      <w:r>
        <w:rPr>
          <w:rFonts w:ascii="Times New Roman" w:hAnsi="Times New Roman" w:cs="Times New Roman"/>
          <w:sz w:val="24"/>
          <w:szCs w:val="24"/>
        </w:rPr>
        <w:t>12) unikać odkładania ziemi z wykopów na drodze spływu powierzchniowego wód, co może doprowadzić do wymywania zanieczyszczeń z hałd lub gromadzenia się wód i powstawania podtopień,</w:t>
      </w:r>
    </w:p>
    <w:p w14:paraId="0911D499" w14:textId="4285AF57" w:rsidR="006F7B04" w:rsidRDefault="006F7B04" w:rsidP="00A3222C">
      <w:pPr>
        <w:ind w:left="360"/>
        <w:jc w:val="both"/>
        <w:rPr>
          <w:rFonts w:ascii="Times New Roman" w:hAnsi="Times New Roman" w:cs="Times New Roman"/>
          <w:sz w:val="24"/>
          <w:szCs w:val="24"/>
        </w:rPr>
      </w:pPr>
      <w:r>
        <w:rPr>
          <w:rFonts w:ascii="Times New Roman" w:hAnsi="Times New Roman" w:cs="Times New Roman"/>
          <w:sz w:val="24"/>
          <w:szCs w:val="24"/>
        </w:rPr>
        <w:t xml:space="preserve">13) unikać pozostawiania niezasypanych wykopów, które </w:t>
      </w:r>
      <w:r w:rsidR="00490135">
        <w:rPr>
          <w:rFonts w:ascii="Times New Roman" w:hAnsi="Times New Roman" w:cs="Times New Roman"/>
          <w:sz w:val="24"/>
          <w:szCs w:val="24"/>
        </w:rPr>
        <w:t>mogłyby stać się tymczasowymi zbiornikami retencyjnymi spływających wód opadowych,</w:t>
      </w:r>
    </w:p>
    <w:p w14:paraId="48BA0C96" w14:textId="1076B10F" w:rsidR="00490135" w:rsidRDefault="00490135" w:rsidP="00A3222C">
      <w:pPr>
        <w:ind w:left="360"/>
        <w:jc w:val="both"/>
        <w:rPr>
          <w:rFonts w:ascii="Times New Roman" w:hAnsi="Times New Roman" w:cs="Times New Roman"/>
          <w:sz w:val="24"/>
          <w:szCs w:val="24"/>
        </w:rPr>
      </w:pPr>
      <w:r>
        <w:rPr>
          <w:rFonts w:ascii="Times New Roman" w:hAnsi="Times New Roman" w:cs="Times New Roman"/>
          <w:sz w:val="24"/>
          <w:szCs w:val="24"/>
        </w:rPr>
        <w:t xml:space="preserve">14) zachować strefy bez ingerencji inwestycyjnej w wydzielony obszar zielony – nie zasypywać i nie gromadzić urobku ani materiałów budowlanych </w:t>
      </w:r>
      <w:r w:rsidR="00C068B7">
        <w:rPr>
          <w:rFonts w:ascii="Times New Roman" w:hAnsi="Times New Roman" w:cs="Times New Roman"/>
          <w:sz w:val="24"/>
          <w:szCs w:val="24"/>
        </w:rPr>
        <w:t>na wydzielonym obszarze zielnym, w tym na trasie przebiegu rowu</w:t>
      </w:r>
      <w:r w:rsidR="00EE335C">
        <w:rPr>
          <w:rFonts w:ascii="Times New Roman" w:hAnsi="Times New Roman" w:cs="Times New Roman"/>
          <w:sz w:val="24"/>
          <w:szCs w:val="24"/>
        </w:rPr>
        <w:t>,</w:t>
      </w:r>
    </w:p>
    <w:p w14:paraId="480B8EDE" w14:textId="60CF2E41" w:rsidR="00EE335C" w:rsidRDefault="00EE335C" w:rsidP="00A3222C">
      <w:pPr>
        <w:ind w:left="360"/>
        <w:jc w:val="both"/>
        <w:rPr>
          <w:rFonts w:ascii="Times New Roman" w:hAnsi="Times New Roman" w:cs="Times New Roman"/>
          <w:sz w:val="24"/>
          <w:szCs w:val="24"/>
        </w:rPr>
      </w:pPr>
      <w:r>
        <w:rPr>
          <w:rFonts w:ascii="Times New Roman" w:hAnsi="Times New Roman" w:cs="Times New Roman"/>
          <w:sz w:val="24"/>
          <w:szCs w:val="24"/>
        </w:rPr>
        <w:t>15) zaniechać robót zmieniających morfologię wydzielonego terenu; w przypadku działek bezpośrednio sąsiadujących z terenem zielonym- odsunąć prace ziemne od rowu;</w:t>
      </w:r>
    </w:p>
    <w:p w14:paraId="19B9A626" w14:textId="785D95DD" w:rsidR="00EE335C" w:rsidRDefault="00EE335C" w:rsidP="00A3222C">
      <w:pPr>
        <w:ind w:left="360"/>
        <w:jc w:val="both"/>
        <w:rPr>
          <w:rFonts w:ascii="Times New Roman" w:hAnsi="Times New Roman" w:cs="Times New Roman"/>
          <w:sz w:val="24"/>
          <w:szCs w:val="24"/>
        </w:rPr>
      </w:pPr>
      <w:r>
        <w:rPr>
          <w:rFonts w:ascii="Times New Roman" w:hAnsi="Times New Roman" w:cs="Times New Roman"/>
          <w:sz w:val="24"/>
          <w:szCs w:val="24"/>
        </w:rPr>
        <w:t xml:space="preserve">16) </w:t>
      </w:r>
      <w:r w:rsidR="00521268">
        <w:rPr>
          <w:rFonts w:ascii="Times New Roman" w:hAnsi="Times New Roman" w:cs="Times New Roman"/>
          <w:sz w:val="24"/>
          <w:szCs w:val="24"/>
        </w:rPr>
        <w:t>pozostawienie nieprzekształconego rowu i zadrzewionych łąk trwałych, które mogą służyć jako retencja powierzchniowa, spowalniająca odpływ wody, wspierając lokalny mikroklimat; utrzymanie obecnego sposobu użytkowania tego terenu w tym</w:t>
      </w:r>
      <w:r w:rsidR="00343DA0">
        <w:rPr>
          <w:rFonts w:ascii="Times New Roman" w:hAnsi="Times New Roman" w:cs="Times New Roman"/>
          <w:sz w:val="24"/>
          <w:szCs w:val="24"/>
        </w:rPr>
        <w:t>: nieprzekształceniu rowu</w:t>
      </w:r>
      <w:r w:rsidR="00D00089">
        <w:rPr>
          <w:rFonts w:ascii="Times New Roman" w:hAnsi="Times New Roman" w:cs="Times New Roman"/>
          <w:sz w:val="24"/>
          <w:szCs w:val="24"/>
        </w:rPr>
        <w:t xml:space="preserve"> melioracyjnego poza utrzymaniem jego drożności, powstrzymanie się od wycinki </w:t>
      </w:r>
      <w:proofErr w:type="spellStart"/>
      <w:r w:rsidR="00D00089">
        <w:rPr>
          <w:rFonts w:ascii="Times New Roman" w:hAnsi="Times New Roman" w:cs="Times New Roman"/>
          <w:sz w:val="24"/>
          <w:szCs w:val="24"/>
        </w:rPr>
        <w:t>zadrzewień</w:t>
      </w:r>
      <w:proofErr w:type="spellEnd"/>
      <w:r w:rsidR="00D00089">
        <w:rPr>
          <w:rFonts w:ascii="Times New Roman" w:hAnsi="Times New Roman" w:cs="Times New Roman"/>
          <w:sz w:val="24"/>
          <w:szCs w:val="24"/>
        </w:rPr>
        <w:t xml:space="preserve"> i krzewów w obrębie łąk,</w:t>
      </w:r>
    </w:p>
    <w:p w14:paraId="149EE94E" w14:textId="1FFD47CC" w:rsidR="00D00089" w:rsidRDefault="00D00089" w:rsidP="00A3222C">
      <w:pPr>
        <w:ind w:left="360"/>
        <w:jc w:val="both"/>
        <w:rPr>
          <w:rFonts w:ascii="Times New Roman" w:hAnsi="Times New Roman" w:cs="Times New Roman"/>
          <w:sz w:val="24"/>
          <w:szCs w:val="24"/>
        </w:rPr>
      </w:pPr>
      <w:r>
        <w:rPr>
          <w:rFonts w:ascii="Times New Roman" w:hAnsi="Times New Roman" w:cs="Times New Roman"/>
          <w:sz w:val="24"/>
          <w:szCs w:val="24"/>
        </w:rPr>
        <w:t>17) plac budowy wyposażyć w przenośne sanitariaty</w:t>
      </w:r>
      <w:r w:rsidR="00E2165E">
        <w:rPr>
          <w:rFonts w:ascii="Times New Roman" w:hAnsi="Times New Roman" w:cs="Times New Roman"/>
          <w:sz w:val="24"/>
          <w:szCs w:val="24"/>
        </w:rPr>
        <w:t>, w których ścieki bytowe będą gromadzone w szczelnym zbiorniku bezodpływowym, regularnie opróżnianym przez uprawniony podmiot,</w:t>
      </w:r>
    </w:p>
    <w:p w14:paraId="7F0166E1" w14:textId="72F723AF" w:rsidR="00E2165E" w:rsidRDefault="00E2165E" w:rsidP="00A3222C">
      <w:pPr>
        <w:ind w:left="360"/>
        <w:jc w:val="both"/>
        <w:rPr>
          <w:rFonts w:ascii="Times New Roman" w:hAnsi="Times New Roman" w:cs="Times New Roman"/>
          <w:sz w:val="24"/>
          <w:szCs w:val="24"/>
        </w:rPr>
      </w:pPr>
      <w:r>
        <w:rPr>
          <w:rFonts w:ascii="Times New Roman" w:hAnsi="Times New Roman" w:cs="Times New Roman"/>
          <w:sz w:val="24"/>
          <w:szCs w:val="24"/>
        </w:rPr>
        <w:t xml:space="preserve">18) </w:t>
      </w:r>
      <w:r w:rsidR="005679C8">
        <w:rPr>
          <w:rFonts w:ascii="Times New Roman" w:hAnsi="Times New Roman" w:cs="Times New Roman"/>
          <w:sz w:val="24"/>
          <w:szCs w:val="24"/>
        </w:rPr>
        <w:t>odpady budowalne powstałe w trakcie realizacji robót, wyselekcjonować i przekazać do utylizacji, teren robót po zakończeniu prac budowlanych uporządkować,</w:t>
      </w:r>
    </w:p>
    <w:p w14:paraId="6362D2DA" w14:textId="15179D31" w:rsidR="005679C8" w:rsidRDefault="005679C8" w:rsidP="005679C8">
      <w:pPr>
        <w:ind w:left="360"/>
        <w:jc w:val="both"/>
        <w:rPr>
          <w:rFonts w:ascii="Times New Roman" w:hAnsi="Times New Roman" w:cs="Times New Roman"/>
          <w:sz w:val="24"/>
          <w:szCs w:val="24"/>
        </w:rPr>
      </w:pPr>
      <w:r>
        <w:rPr>
          <w:rFonts w:ascii="Times New Roman" w:hAnsi="Times New Roman" w:cs="Times New Roman"/>
          <w:sz w:val="24"/>
          <w:szCs w:val="24"/>
        </w:rPr>
        <w:t>19) teren przedsięwzięcia wyposażyć w sorbenty do neutralizacji substancji szkodliwych, w tym ropopochodnych,</w:t>
      </w:r>
    </w:p>
    <w:p w14:paraId="0CBC963C" w14:textId="59F9451B" w:rsidR="005679C8" w:rsidRDefault="005679C8" w:rsidP="005679C8">
      <w:pPr>
        <w:ind w:left="360"/>
        <w:jc w:val="both"/>
        <w:rPr>
          <w:rFonts w:ascii="Times New Roman" w:hAnsi="Times New Roman" w:cs="Times New Roman"/>
          <w:sz w:val="24"/>
          <w:szCs w:val="24"/>
        </w:rPr>
      </w:pPr>
      <w:r>
        <w:rPr>
          <w:rFonts w:ascii="Times New Roman" w:hAnsi="Times New Roman" w:cs="Times New Roman"/>
          <w:sz w:val="24"/>
          <w:szCs w:val="24"/>
        </w:rPr>
        <w:t xml:space="preserve">20) w celu </w:t>
      </w:r>
      <w:r w:rsidR="00D0388C">
        <w:rPr>
          <w:rFonts w:ascii="Times New Roman" w:hAnsi="Times New Roman" w:cs="Times New Roman"/>
          <w:sz w:val="24"/>
          <w:szCs w:val="24"/>
        </w:rPr>
        <w:t>neutralizacji ewentualnych wycieków substancji ropopochodnych na bieżąco usuwać je z wykorzystaniem sorbentów, a w przypadku znacznego zanieczyszczenia gruntu zapewnić sprawne jego zebranie i usunięcie przez uprawniony podmiot,</w:t>
      </w:r>
    </w:p>
    <w:p w14:paraId="1E477DEE" w14:textId="40597DE7" w:rsidR="00D0388C" w:rsidRDefault="00D0388C" w:rsidP="005679C8">
      <w:pPr>
        <w:ind w:left="360"/>
        <w:jc w:val="both"/>
        <w:rPr>
          <w:rFonts w:ascii="Times New Roman" w:hAnsi="Times New Roman" w:cs="Times New Roman"/>
          <w:sz w:val="24"/>
          <w:szCs w:val="24"/>
        </w:rPr>
      </w:pPr>
      <w:r>
        <w:rPr>
          <w:rFonts w:ascii="Times New Roman" w:hAnsi="Times New Roman" w:cs="Times New Roman"/>
          <w:sz w:val="24"/>
          <w:szCs w:val="24"/>
        </w:rPr>
        <w:t>21) wykorzystywać nowoczesny, sprawny technicznie sprzęt, w celu minimalizacji ryzyka zaistnienia awarii i potencjalnego przedostania się do środowiska jakichkolwiek zanieczyszczeń,</w:t>
      </w:r>
    </w:p>
    <w:p w14:paraId="618D04EC" w14:textId="11960657" w:rsidR="00D0388C" w:rsidRDefault="00D0388C" w:rsidP="005679C8">
      <w:pPr>
        <w:ind w:left="360"/>
        <w:jc w:val="both"/>
        <w:rPr>
          <w:rFonts w:ascii="Times New Roman" w:hAnsi="Times New Roman" w:cs="Times New Roman"/>
          <w:sz w:val="24"/>
          <w:szCs w:val="24"/>
        </w:rPr>
      </w:pPr>
      <w:r>
        <w:rPr>
          <w:rFonts w:ascii="Times New Roman" w:hAnsi="Times New Roman" w:cs="Times New Roman"/>
          <w:sz w:val="24"/>
          <w:szCs w:val="24"/>
        </w:rPr>
        <w:t>22) realizację inwestycji przeprowadzić tak, aby w wyniku jej wykonania oraz eksploatacji nie doszło do zamiany stosunków wodnych, mogących spowodować szkody na gruntach sąsiednich,</w:t>
      </w:r>
    </w:p>
    <w:p w14:paraId="5169BDF5" w14:textId="7E5C59FF" w:rsidR="00D0388C" w:rsidRDefault="00D0388C" w:rsidP="005679C8">
      <w:pPr>
        <w:ind w:left="360"/>
        <w:jc w:val="both"/>
        <w:rPr>
          <w:rFonts w:ascii="Times New Roman" w:hAnsi="Times New Roman" w:cs="Times New Roman"/>
          <w:sz w:val="24"/>
          <w:szCs w:val="24"/>
        </w:rPr>
      </w:pPr>
      <w:r>
        <w:rPr>
          <w:rFonts w:ascii="Times New Roman" w:hAnsi="Times New Roman" w:cs="Times New Roman"/>
          <w:sz w:val="24"/>
          <w:szCs w:val="24"/>
        </w:rPr>
        <w:t xml:space="preserve">23) </w:t>
      </w:r>
      <w:r w:rsidR="000712B1">
        <w:rPr>
          <w:rFonts w:ascii="Times New Roman" w:hAnsi="Times New Roman" w:cs="Times New Roman"/>
          <w:sz w:val="24"/>
          <w:szCs w:val="24"/>
        </w:rPr>
        <w:t xml:space="preserve">w przypadku kolizji elementów planowanego przedsięwzięcia z urządzeniami melioracyjnymi zrealizować stosowne prace inżynieryjne mające zapewnić ciągłość </w:t>
      </w:r>
      <w:r w:rsidR="000712B1">
        <w:rPr>
          <w:rFonts w:ascii="Times New Roman" w:hAnsi="Times New Roman" w:cs="Times New Roman"/>
          <w:sz w:val="24"/>
          <w:szCs w:val="24"/>
        </w:rPr>
        <w:lastRenderedPageBreak/>
        <w:t xml:space="preserve">urządzeń melioracji wodnych; </w:t>
      </w:r>
      <w:r w:rsidR="00657F1D">
        <w:rPr>
          <w:rFonts w:ascii="Times New Roman" w:hAnsi="Times New Roman" w:cs="Times New Roman"/>
          <w:sz w:val="24"/>
          <w:szCs w:val="24"/>
        </w:rPr>
        <w:t xml:space="preserve">w razie uszkodzenia infrastruktury melioracyjnej w trakcie trwania prac, inwestor zobowiązany jest </w:t>
      </w:r>
      <w:r w:rsidR="009C4F2E">
        <w:rPr>
          <w:rFonts w:ascii="Times New Roman" w:hAnsi="Times New Roman" w:cs="Times New Roman"/>
          <w:sz w:val="24"/>
          <w:szCs w:val="24"/>
        </w:rPr>
        <w:t>dokonać zgłoszenia tego faktu do odpowiednich organów a następnie do naprawy uszkodzonego odcinka</w:t>
      </w:r>
      <w:r w:rsidR="003F39EC">
        <w:rPr>
          <w:rFonts w:ascii="Times New Roman" w:hAnsi="Times New Roman" w:cs="Times New Roman"/>
          <w:sz w:val="24"/>
          <w:szCs w:val="24"/>
        </w:rPr>
        <w:t>,</w:t>
      </w:r>
    </w:p>
    <w:p w14:paraId="614A9121" w14:textId="3ED61FCF" w:rsidR="003F39EC" w:rsidRDefault="003F39EC" w:rsidP="005679C8">
      <w:pPr>
        <w:ind w:left="360"/>
        <w:jc w:val="both"/>
        <w:rPr>
          <w:rFonts w:ascii="Times New Roman" w:hAnsi="Times New Roman" w:cs="Times New Roman"/>
          <w:sz w:val="24"/>
          <w:szCs w:val="24"/>
        </w:rPr>
      </w:pPr>
      <w:r>
        <w:rPr>
          <w:rFonts w:ascii="Times New Roman" w:hAnsi="Times New Roman" w:cs="Times New Roman"/>
          <w:sz w:val="24"/>
          <w:szCs w:val="24"/>
        </w:rPr>
        <w:t>24) zapewnić porządek na terenie budowy i jej zapleczu, zastosować w odpowiedniej liczbie i lokalizacji pojemniki na odpady stałe,</w:t>
      </w:r>
    </w:p>
    <w:p w14:paraId="086D3311" w14:textId="69CABB17" w:rsidR="003F39EC" w:rsidRDefault="003F39EC" w:rsidP="005679C8">
      <w:pPr>
        <w:ind w:left="360"/>
        <w:jc w:val="both"/>
        <w:rPr>
          <w:rFonts w:ascii="Times New Roman" w:hAnsi="Times New Roman" w:cs="Times New Roman"/>
          <w:sz w:val="24"/>
          <w:szCs w:val="24"/>
        </w:rPr>
      </w:pPr>
      <w:r>
        <w:rPr>
          <w:rFonts w:ascii="Times New Roman" w:hAnsi="Times New Roman" w:cs="Times New Roman"/>
          <w:sz w:val="24"/>
          <w:szCs w:val="24"/>
        </w:rPr>
        <w:t xml:space="preserve">25) w trakcie prowadzenia robót budowalnych zapewnić bezpieczeństwo ludzi i mienia oraz to, by prowadzone roboty nie stwarzały </w:t>
      </w:r>
      <w:r w:rsidR="00F85510">
        <w:rPr>
          <w:rFonts w:ascii="Times New Roman" w:hAnsi="Times New Roman" w:cs="Times New Roman"/>
          <w:sz w:val="24"/>
          <w:szCs w:val="24"/>
        </w:rPr>
        <w:t>uciążliwości (hałas, zanieczyszczenia powietrza, wody i gleby) powodowanymi pracą urządzeń dla zdrowia ludzi i środowiska,</w:t>
      </w:r>
    </w:p>
    <w:p w14:paraId="208607AC" w14:textId="0BE9D121" w:rsidR="00F85510" w:rsidRDefault="00F85510" w:rsidP="005679C8">
      <w:pPr>
        <w:ind w:left="360"/>
        <w:jc w:val="both"/>
        <w:rPr>
          <w:rFonts w:ascii="Times New Roman" w:hAnsi="Times New Roman" w:cs="Times New Roman"/>
          <w:sz w:val="24"/>
          <w:szCs w:val="24"/>
        </w:rPr>
      </w:pPr>
      <w:r>
        <w:rPr>
          <w:rFonts w:ascii="Times New Roman" w:hAnsi="Times New Roman" w:cs="Times New Roman"/>
          <w:sz w:val="24"/>
          <w:szCs w:val="24"/>
        </w:rPr>
        <w:t>26) prace budowlane i montażowe realizować w porze dziennej w godzinach 6:00-18:00 z przestrzeganiem reżimów technologicznych, przepisów bhp i ochrony środowiska,</w:t>
      </w:r>
    </w:p>
    <w:p w14:paraId="78468CA2" w14:textId="762B4650" w:rsidR="00F85510" w:rsidRDefault="00F85510" w:rsidP="005679C8">
      <w:pPr>
        <w:ind w:left="360"/>
        <w:jc w:val="both"/>
        <w:rPr>
          <w:rFonts w:ascii="Times New Roman" w:hAnsi="Times New Roman" w:cs="Times New Roman"/>
          <w:sz w:val="24"/>
          <w:szCs w:val="24"/>
        </w:rPr>
      </w:pPr>
      <w:r>
        <w:rPr>
          <w:rFonts w:ascii="Times New Roman" w:hAnsi="Times New Roman" w:cs="Times New Roman"/>
          <w:sz w:val="24"/>
          <w:szCs w:val="24"/>
        </w:rPr>
        <w:t xml:space="preserve">27) teren zajęty na czas realizacji inwestycji jak i teren wokół inwestycji należy </w:t>
      </w:r>
      <w:r w:rsidR="00E43AF4">
        <w:rPr>
          <w:rFonts w:ascii="Times New Roman" w:hAnsi="Times New Roman" w:cs="Times New Roman"/>
          <w:sz w:val="24"/>
          <w:szCs w:val="24"/>
        </w:rPr>
        <w:t>utrzymywać w czystości,</w:t>
      </w:r>
    </w:p>
    <w:p w14:paraId="1C05112D" w14:textId="768ECA3F" w:rsidR="00E43AF4" w:rsidRDefault="00E43AF4" w:rsidP="005679C8">
      <w:pPr>
        <w:ind w:left="360"/>
        <w:jc w:val="both"/>
        <w:rPr>
          <w:rFonts w:ascii="Times New Roman" w:hAnsi="Times New Roman" w:cs="Times New Roman"/>
          <w:sz w:val="24"/>
          <w:szCs w:val="24"/>
        </w:rPr>
      </w:pPr>
      <w:r>
        <w:rPr>
          <w:rFonts w:ascii="Times New Roman" w:hAnsi="Times New Roman" w:cs="Times New Roman"/>
          <w:sz w:val="24"/>
          <w:szCs w:val="24"/>
        </w:rPr>
        <w:t xml:space="preserve">28) w trakcie realizacji robót zastosować sprzęt, pojazdy i maszyny budowlane wysokiej jakości oraz technicznie sprawne by nie dopuścić do niekontrolowanych wycieków do gruntu, charakteryzujące się stosunkowo niskim poziomem emitowanego hałasu. Sprzęt ten winien spełniać wymogi, określone w Dyrektywie 2000/14/EC oraz Rozporządzeniu Ministra Gospodarki z dnia 21 grudnia 2005 roku w sprawie zasadniczych wymagań </w:t>
      </w:r>
      <w:r w:rsidR="00A91863">
        <w:rPr>
          <w:rFonts w:ascii="Times New Roman" w:hAnsi="Times New Roman" w:cs="Times New Roman"/>
          <w:sz w:val="24"/>
          <w:szCs w:val="24"/>
        </w:rPr>
        <w:t xml:space="preserve">dla urządzeń użytkowanych na zewnątrz pomieszczeń zakresie emisji hałasu do środowiska (Dz.U. Nr 263, poz. 2202 ze </w:t>
      </w:r>
      <w:proofErr w:type="spellStart"/>
      <w:r w:rsidR="00A91863">
        <w:rPr>
          <w:rFonts w:ascii="Times New Roman" w:hAnsi="Times New Roman" w:cs="Times New Roman"/>
          <w:sz w:val="24"/>
          <w:szCs w:val="24"/>
        </w:rPr>
        <w:t>zm</w:t>
      </w:r>
      <w:proofErr w:type="spellEnd"/>
      <w:r w:rsidR="00A91863">
        <w:rPr>
          <w:rFonts w:ascii="Times New Roman" w:hAnsi="Times New Roman" w:cs="Times New Roman"/>
          <w:sz w:val="24"/>
          <w:szCs w:val="24"/>
        </w:rPr>
        <w:t>),</w:t>
      </w:r>
    </w:p>
    <w:p w14:paraId="7E9DA6B4" w14:textId="6FA53FA4" w:rsidR="00A91863" w:rsidRDefault="00A91863" w:rsidP="005679C8">
      <w:pPr>
        <w:ind w:left="360"/>
        <w:jc w:val="both"/>
        <w:rPr>
          <w:rFonts w:ascii="Times New Roman" w:hAnsi="Times New Roman" w:cs="Times New Roman"/>
          <w:sz w:val="24"/>
          <w:szCs w:val="24"/>
        </w:rPr>
      </w:pPr>
      <w:r>
        <w:rPr>
          <w:rFonts w:ascii="Times New Roman" w:hAnsi="Times New Roman" w:cs="Times New Roman"/>
          <w:sz w:val="24"/>
          <w:szCs w:val="24"/>
        </w:rPr>
        <w:t xml:space="preserve">29) </w:t>
      </w:r>
      <w:r w:rsidR="00A67253">
        <w:rPr>
          <w:rFonts w:ascii="Times New Roman" w:hAnsi="Times New Roman" w:cs="Times New Roman"/>
          <w:sz w:val="24"/>
          <w:szCs w:val="24"/>
        </w:rPr>
        <w:t>zabezpieczyć potrzeby higieniczne pracowników w fazie realizacji przedsięwzięcia</w:t>
      </w:r>
      <w:r w:rsidR="00F37974">
        <w:rPr>
          <w:rFonts w:ascii="Times New Roman" w:hAnsi="Times New Roman" w:cs="Times New Roman"/>
          <w:sz w:val="24"/>
          <w:szCs w:val="24"/>
        </w:rPr>
        <w:t>.</w:t>
      </w:r>
    </w:p>
    <w:p w14:paraId="346ECDC8" w14:textId="02276753" w:rsidR="00F37974" w:rsidRDefault="00F37974" w:rsidP="005679C8">
      <w:pPr>
        <w:ind w:left="360"/>
        <w:jc w:val="both"/>
        <w:rPr>
          <w:rFonts w:ascii="Times New Roman" w:hAnsi="Times New Roman" w:cs="Times New Roman"/>
          <w:sz w:val="24"/>
          <w:szCs w:val="24"/>
          <w:u w:val="single"/>
        </w:rPr>
      </w:pPr>
      <w:r>
        <w:rPr>
          <w:rFonts w:ascii="Times New Roman" w:hAnsi="Times New Roman" w:cs="Times New Roman"/>
          <w:sz w:val="24"/>
          <w:szCs w:val="24"/>
          <w:u w:val="single"/>
        </w:rPr>
        <w:t>2.Warunki dotyczące ETAPU EKSPLOATACJI</w:t>
      </w:r>
    </w:p>
    <w:p w14:paraId="659648CF" w14:textId="77777777" w:rsidR="008D1F19" w:rsidRPr="008D1F19" w:rsidRDefault="00F37974" w:rsidP="008D1F19">
      <w:pPr>
        <w:spacing w:after="0" w:line="360" w:lineRule="auto"/>
        <w:ind w:left="360"/>
        <w:jc w:val="both"/>
        <w:rPr>
          <w:rFonts w:ascii="Times New Roman" w:hAnsi="Times New Roman" w:cs="Times New Roman"/>
          <w:sz w:val="24"/>
          <w:szCs w:val="24"/>
        </w:rPr>
      </w:pPr>
      <w:r w:rsidRPr="008D1F19">
        <w:rPr>
          <w:rFonts w:ascii="Times New Roman" w:hAnsi="Times New Roman" w:cs="Times New Roman"/>
          <w:sz w:val="24"/>
          <w:szCs w:val="24"/>
        </w:rPr>
        <w:t xml:space="preserve">1) </w:t>
      </w:r>
      <w:r w:rsidR="008D1F19" w:rsidRPr="008D1F19">
        <w:rPr>
          <w:rFonts w:ascii="Times New Roman" w:hAnsi="Times New Roman" w:cs="Times New Roman"/>
          <w:sz w:val="24"/>
          <w:szCs w:val="24"/>
        </w:rPr>
        <w:t xml:space="preserve">Gospodarowanie wytworzonymi odpadami zgodnie z zasadami ustalonymi w </w:t>
      </w:r>
      <w:r w:rsidR="008D1F19" w:rsidRPr="008D1F19">
        <w:rPr>
          <w:rFonts w:ascii="Times New Roman" w:hAnsi="Times New Roman" w:cs="Times New Roman"/>
          <w:i/>
          <w:iCs/>
          <w:sz w:val="24"/>
          <w:szCs w:val="24"/>
        </w:rPr>
        <w:t>ustawie z dnia 14 grudnia 2012r. o odpadach (</w:t>
      </w:r>
      <w:proofErr w:type="spellStart"/>
      <w:r w:rsidR="008D1F19" w:rsidRPr="008D1F19">
        <w:rPr>
          <w:rFonts w:ascii="Times New Roman" w:hAnsi="Times New Roman" w:cs="Times New Roman"/>
          <w:i/>
          <w:iCs/>
          <w:sz w:val="24"/>
          <w:szCs w:val="24"/>
        </w:rPr>
        <w:t>t.j</w:t>
      </w:r>
      <w:proofErr w:type="spellEnd"/>
      <w:r w:rsidR="008D1F19" w:rsidRPr="008D1F19">
        <w:rPr>
          <w:rFonts w:ascii="Times New Roman" w:hAnsi="Times New Roman" w:cs="Times New Roman"/>
          <w:i/>
          <w:iCs/>
          <w:sz w:val="24"/>
          <w:szCs w:val="24"/>
        </w:rPr>
        <w:t>. Dz. U. z 2023 r. poz. 1587 z zm.)</w:t>
      </w:r>
      <w:r w:rsidR="008D1F19" w:rsidRPr="008D1F19">
        <w:rPr>
          <w:rFonts w:ascii="Times New Roman" w:hAnsi="Times New Roman" w:cs="Times New Roman"/>
          <w:sz w:val="24"/>
          <w:szCs w:val="24"/>
        </w:rPr>
        <w:t xml:space="preserve"> z zachowaniem następujących działań:</w:t>
      </w:r>
    </w:p>
    <w:p w14:paraId="517407DD" w14:textId="4F375584" w:rsidR="008D1F19" w:rsidRPr="008D1F19" w:rsidRDefault="008D1F19" w:rsidP="008D1F19">
      <w:pPr>
        <w:spacing w:after="0" w:line="360" w:lineRule="auto"/>
        <w:contextualSpacing/>
        <w:jc w:val="both"/>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8D1F19">
        <w:rPr>
          <w:rFonts w:ascii="Times New Roman" w:hAnsi="Times New Roman" w:cs="Times New Roman"/>
          <w:kern w:val="2"/>
          <w:sz w:val="24"/>
          <w:szCs w:val="24"/>
        </w:rPr>
        <w:t>- segregacja odpadów na etapie ich powstawania,</w:t>
      </w:r>
    </w:p>
    <w:p w14:paraId="6B5E7AE1" w14:textId="530BD398" w:rsidR="008D1F19" w:rsidRPr="008D1F19" w:rsidRDefault="008D1F19" w:rsidP="008D1F19">
      <w:pPr>
        <w:spacing w:after="0" w:line="360" w:lineRule="auto"/>
        <w:ind w:left="284"/>
        <w:contextualSpacing/>
        <w:jc w:val="both"/>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8D1F19">
        <w:rPr>
          <w:rFonts w:ascii="Times New Roman" w:hAnsi="Times New Roman" w:cs="Times New Roman"/>
          <w:kern w:val="2"/>
          <w:sz w:val="24"/>
          <w:szCs w:val="24"/>
        </w:rPr>
        <w:t xml:space="preserve">- gromadzenie i przechowywanie odpadów selektywnie w miejscach do tego </w:t>
      </w:r>
      <w:r>
        <w:rPr>
          <w:rFonts w:ascii="Times New Roman" w:hAnsi="Times New Roman" w:cs="Times New Roman"/>
          <w:kern w:val="2"/>
          <w:sz w:val="24"/>
          <w:szCs w:val="24"/>
        </w:rPr>
        <w:t xml:space="preserve">            </w:t>
      </w:r>
      <w:r w:rsidRPr="008D1F19">
        <w:rPr>
          <w:rFonts w:ascii="Times New Roman" w:hAnsi="Times New Roman" w:cs="Times New Roman"/>
          <w:kern w:val="2"/>
          <w:sz w:val="24"/>
          <w:szCs w:val="24"/>
        </w:rPr>
        <w:t>przeznaczonych i oznakowanych (specjalne kontenery, pojemniki, zbiorniki, worki),</w:t>
      </w:r>
    </w:p>
    <w:p w14:paraId="229D0286" w14:textId="55AD28D9" w:rsidR="008D1F19" w:rsidRPr="008D1F19" w:rsidRDefault="008D1F19" w:rsidP="008D1F19">
      <w:pPr>
        <w:spacing w:after="0" w:line="360" w:lineRule="auto"/>
        <w:ind w:left="284"/>
        <w:contextualSpacing/>
        <w:jc w:val="both"/>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8D1F19">
        <w:rPr>
          <w:rFonts w:ascii="Times New Roman" w:hAnsi="Times New Roman" w:cs="Times New Roman"/>
          <w:kern w:val="2"/>
          <w:sz w:val="24"/>
          <w:szCs w:val="24"/>
        </w:rPr>
        <w:t xml:space="preserve">- pojemniki na odpady wyposażyć w szczelnie zamknięcie zapewniające bezpieczeństwo </w:t>
      </w:r>
      <w:r>
        <w:rPr>
          <w:rFonts w:ascii="Times New Roman" w:hAnsi="Times New Roman" w:cs="Times New Roman"/>
          <w:kern w:val="2"/>
          <w:sz w:val="24"/>
          <w:szCs w:val="24"/>
        </w:rPr>
        <w:t xml:space="preserve">   </w:t>
      </w:r>
      <w:r w:rsidRPr="008D1F19">
        <w:rPr>
          <w:rFonts w:ascii="Times New Roman" w:hAnsi="Times New Roman" w:cs="Times New Roman"/>
          <w:kern w:val="2"/>
          <w:sz w:val="24"/>
          <w:szCs w:val="24"/>
        </w:rPr>
        <w:t>prac ładunkowych i przewozu;</w:t>
      </w:r>
    </w:p>
    <w:p w14:paraId="7C76A106" w14:textId="0A82056F" w:rsidR="008D1F19" w:rsidRPr="008D1F19" w:rsidRDefault="008D1F19" w:rsidP="008D1F19">
      <w:pPr>
        <w:spacing w:after="0" w:line="360" w:lineRule="auto"/>
        <w:ind w:left="284"/>
        <w:contextualSpacing/>
        <w:jc w:val="both"/>
        <w:rPr>
          <w:rFonts w:ascii="Times New Roman" w:hAnsi="Times New Roman" w:cs="Times New Roman"/>
          <w:kern w:val="2"/>
          <w:sz w:val="24"/>
          <w:szCs w:val="24"/>
        </w:rPr>
      </w:pPr>
      <w:r w:rsidRPr="008D1F19">
        <w:rPr>
          <w:rFonts w:ascii="Times New Roman" w:hAnsi="Times New Roman" w:cs="Times New Roman"/>
          <w:kern w:val="2"/>
          <w:sz w:val="24"/>
          <w:szCs w:val="24"/>
        </w:rPr>
        <w:t xml:space="preserve">- usuwanie, odzysk lub unieszkodliwienie odpadów innych niż niebezpieczne powierzyć </w:t>
      </w:r>
      <w:r>
        <w:rPr>
          <w:rFonts w:ascii="Times New Roman" w:hAnsi="Times New Roman" w:cs="Times New Roman"/>
          <w:kern w:val="2"/>
          <w:sz w:val="24"/>
          <w:szCs w:val="24"/>
        </w:rPr>
        <w:t xml:space="preserve">     </w:t>
      </w:r>
      <w:r w:rsidRPr="008D1F19">
        <w:rPr>
          <w:rFonts w:ascii="Times New Roman" w:hAnsi="Times New Roman" w:cs="Times New Roman"/>
          <w:kern w:val="2"/>
          <w:sz w:val="24"/>
          <w:szCs w:val="24"/>
        </w:rPr>
        <w:t>odbiorcy odpadów posiadającemu odpowiednie koncesje na prowadzenie tego typu działalności;</w:t>
      </w:r>
    </w:p>
    <w:p w14:paraId="6E0C54EB" w14:textId="77777777" w:rsidR="008D1F19" w:rsidRPr="008D1F19" w:rsidRDefault="008D1F19" w:rsidP="008D1F19">
      <w:pPr>
        <w:spacing w:after="0" w:line="360" w:lineRule="auto"/>
        <w:ind w:firstLine="284"/>
        <w:contextualSpacing/>
        <w:jc w:val="both"/>
        <w:rPr>
          <w:rFonts w:ascii="Times New Roman" w:hAnsi="Times New Roman" w:cs="Times New Roman"/>
          <w:kern w:val="2"/>
          <w:sz w:val="24"/>
          <w:szCs w:val="24"/>
        </w:rPr>
      </w:pPr>
      <w:r w:rsidRPr="008D1F19">
        <w:rPr>
          <w:rFonts w:ascii="Times New Roman" w:hAnsi="Times New Roman" w:cs="Times New Roman"/>
          <w:kern w:val="2"/>
          <w:sz w:val="24"/>
          <w:szCs w:val="24"/>
        </w:rPr>
        <w:t>- wszystkie odpady odbierane muszą być systematycznie;</w:t>
      </w:r>
    </w:p>
    <w:p w14:paraId="6A22B162" w14:textId="77777777" w:rsidR="008D1F19" w:rsidRPr="008D1F19" w:rsidRDefault="008D1F19" w:rsidP="008D1F19">
      <w:pPr>
        <w:spacing w:after="0" w:line="360" w:lineRule="auto"/>
        <w:ind w:left="284"/>
        <w:contextualSpacing/>
        <w:jc w:val="both"/>
        <w:rPr>
          <w:rFonts w:ascii="Times New Roman" w:hAnsi="Times New Roman" w:cs="Times New Roman"/>
          <w:kern w:val="2"/>
          <w:sz w:val="24"/>
          <w:szCs w:val="24"/>
        </w:rPr>
      </w:pPr>
      <w:r w:rsidRPr="008D1F19">
        <w:rPr>
          <w:rFonts w:ascii="Times New Roman" w:hAnsi="Times New Roman" w:cs="Times New Roman"/>
          <w:kern w:val="2"/>
          <w:sz w:val="24"/>
          <w:szCs w:val="24"/>
        </w:rPr>
        <w:t xml:space="preserve">2) odprowadzenie ścieków do zbiorników bezodpływowych lub przydomowych oczyszczalni ścieków </w:t>
      </w:r>
    </w:p>
    <w:p w14:paraId="4FFBD9BD" w14:textId="77777777" w:rsidR="008D1F19" w:rsidRPr="008D1F19" w:rsidRDefault="008D1F19" w:rsidP="008D1F19">
      <w:pPr>
        <w:spacing w:after="0" w:line="360" w:lineRule="auto"/>
        <w:ind w:firstLine="284"/>
        <w:contextualSpacing/>
        <w:jc w:val="both"/>
        <w:rPr>
          <w:rFonts w:ascii="Times New Roman" w:hAnsi="Times New Roman" w:cs="Times New Roman"/>
          <w:kern w:val="2"/>
          <w:sz w:val="24"/>
          <w:szCs w:val="24"/>
        </w:rPr>
      </w:pPr>
      <w:r w:rsidRPr="008D1F19">
        <w:rPr>
          <w:rFonts w:ascii="Times New Roman" w:hAnsi="Times New Roman" w:cs="Times New Roman"/>
          <w:kern w:val="2"/>
          <w:sz w:val="24"/>
          <w:szCs w:val="24"/>
        </w:rPr>
        <w:t xml:space="preserve">3) prowadzić wymagane przeglądy instalacji. </w:t>
      </w:r>
    </w:p>
    <w:p w14:paraId="0BDCF909" w14:textId="77777777" w:rsidR="008D1F19" w:rsidRPr="008D1F19" w:rsidRDefault="008D1F19" w:rsidP="008D1F19">
      <w:pPr>
        <w:spacing w:after="0" w:line="360" w:lineRule="auto"/>
        <w:jc w:val="both"/>
        <w:rPr>
          <w:rFonts w:ascii="Times New Roman" w:hAnsi="Times New Roman" w:cs="Times New Roman"/>
          <w:kern w:val="2"/>
          <w:sz w:val="24"/>
          <w:szCs w:val="24"/>
          <w:u w:val="single"/>
        </w:rPr>
      </w:pPr>
    </w:p>
    <w:p w14:paraId="51145569" w14:textId="374A8BC9" w:rsidR="00F37974" w:rsidRPr="00F37974" w:rsidRDefault="00F37974" w:rsidP="005679C8">
      <w:pPr>
        <w:ind w:left="360"/>
        <w:jc w:val="both"/>
        <w:rPr>
          <w:rFonts w:ascii="Times New Roman" w:hAnsi="Times New Roman" w:cs="Times New Roman"/>
          <w:sz w:val="24"/>
          <w:szCs w:val="24"/>
        </w:rPr>
      </w:pPr>
    </w:p>
    <w:p w14:paraId="0891CF09" w14:textId="77777777" w:rsidR="00A67253" w:rsidRDefault="00A67253" w:rsidP="005679C8">
      <w:pPr>
        <w:ind w:left="360"/>
        <w:jc w:val="both"/>
        <w:rPr>
          <w:rFonts w:ascii="Times New Roman" w:hAnsi="Times New Roman" w:cs="Times New Roman"/>
          <w:sz w:val="24"/>
          <w:szCs w:val="24"/>
        </w:rPr>
      </w:pPr>
    </w:p>
    <w:p w14:paraId="010D5650" w14:textId="77777777" w:rsidR="00EE04E2" w:rsidRDefault="00EE04E2" w:rsidP="00A3222C">
      <w:pPr>
        <w:ind w:left="360"/>
        <w:jc w:val="both"/>
        <w:rPr>
          <w:rFonts w:ascii="Times New Roman" w:hAnsi="Times New Roman" w:cs="Times New Roman"/>
          <w:sz w:val="24"/>
          <w:szCs w:val="24"/>
        </w:rPr>
      </w:pPr>
    </w:p>
    <w:p w14:paraId="03A99875" w14:textId="7C16A68F" w:rsidR="000D7BC3" w:rsidRDefault="000D7BC3" w:rsidP="000D7BC3">
      <w:pPr>
        <w:ind w:left="360"/>
        <w:jc w:val="center"/>
        <w:rPr>
          <w:rFonts w:ascii="Times New Roman" w:hAnsi="Times New Roman" w:cs="Times New Roman"/>
          <w:b/>
          <w:bCs/>
          <w:sz w:val="24"/>
          <w:szCs w:val="24"/>
        </w:rPr>
      </w:pPr>
      <w:r>
        <w:rPr>
          <w:rFonts w:ascii="Times New Roman" w:hAnsi="Times New Roman" w:cs="Times New Roman"/>
          <w:b/>
          <w:bCs/>
          <w:sz w:val="24"/>
          <w:szCs w:val="24"/>
        </w:rPr>
        <w:t>Uzasadnienie</w:t>
      </w:r>
    </w:p>
    <w:p w14:paraId="11B80782" w14:textId="7A1CBBF7" w:rsidR="000D7BC3" w:rsidRDefault="000D7BC3" w:rsidP="00A80DF8">
      <w:pPr>
        <w:ind w:left="360" w:firstLine="348"/>
        <w:jc w:val="both"/>
        <w:rPr>
          <w:rFonts w:ascii="Times New Roman" w:hAnsi="Times New Roman" w:cs="Times New Roman"/>
          <w:sz w:val="24"/>
          <w:szCs w:val="24"/>
        </w:rPr>
      </w:pPr>
      <w:r>
        <w:rPr>
          <w:rFonts w:ascii="Times New Roman" w:hAnsi="Times New Roman" w:cs="Times New Roman"/>
          <w:sz w:val="24"/>
          <w:szCs w:val="24"/>
        </w:rPr>
        <w:t xml:space="preserve">W dniu 19 sierpnia 2024 r. na wniosek Państwa Marzeny i Krzysztofa </w:t>
      </w:r>
      <w:proofErr w:type="spellStart"/>
      <w:r>
        <w:rPr>
          <w:rFonts w:ascii="Times New Roman" w:hAnsi="Times New Roman" w:cs="Times New Roman"/>
          <w:sz w:val="24"/>
          <w:szCs w:val="24"/>
        </w:rPr>
        <w:t>Malottki</w:t>
      </w:r>
      <w:proofErr w:type="spellEnd"/>
      <w:r>
        <w:rPr>
          <w:rFonts w:ascii="Times New Roman" w:hAnsi="Times New Roman" w:cs="Times New Roman"/>
          <w:sz w:val="24"/>
          <w:szCs w:val="24"/>
        </w:rPr>
        <w:t>, Pani Beaty Zabrocka – Gawdzik i Pana Janusza Gawdzik</w:t>
      </w:r>
      <w:r w:rsidR="00BA0D98">
        <w:rPr>
          <w:rFonts w:ascii="Times New Roman" w:hAnsi="Times New Roman" w:cs="Times New Roman"/>
          <w:sz w:val="24"/>
          <w:szCs w:val="24"/>
        </w:rPr>
        <w:t xml:space="preserve">, wszczęto postępowanie administracyjne </w:t>
      </w:r>
      <w:r w:rsidR="00A80DF8">
        <w:rPr>
          <w:rFonts w:ascii="Times New Roman" w:hAnsi="Times New Roman" w:cs="Times New Roman"/>
          <w:sz w:val="24"/>
          <w:szCs w:val="24"/>
        </w:rPr>
        <w:t>w sprawie wydania decyzji o środowiskowych uwarunkowaniach dla przedsięwzięcia polegającego na: „budowie budynków mieszkalnych jednorodzinnych wraz z infrastrukturą towarzyszącą na terenie działek wydzielonych z działki ew. o nr: 77/9 obręb Chotkowo oraz 84/2 obręb Chotkowo gmina Borzytuchom”.</w:t>
      </w:r>
    </w:p>
    <w:p w14:paraId="71FCA367" w14:textId="54A86F8A" w:rsidR="00A80DF8" w:rsidRDefault="00A80DF8" w:rsidP="00A80DF8">
      <w:pPr>
        <w:ind w:left="360" w:firstLine="348"/>
        <w:jc w:val="both"/>
        <w:rPr>
          <w:rFonts w:ascii="Times New Roman" w:hAnsi="Times New Roman" w:cs="Times New Roman"/>
          <w:sz w:val="24"/>
          <w:szCs w:val="24"/>
        </w:rPr>
      </w:pPr>
      <w:r>
        <w:rPr>
          <w:rFonts w:ascii="Times New Roman" w:hAnsi="Times New Roman" w:cs="Times New Roman"/>
          <w:sz w:val="24"/>
          <w:szCs w:val="24"/>
        </w:rPr>
        <w:t xml:space="preserve">Do powyższego wniosku załączono kartę informacyjną przedsięwzięcia wraz z jej zapisem w formie elektronicznej, poświadczoną przez właściwy organ kopię mapy ewidencyjnej obejmujący przewidywany teren, na którym będzie realizowane przedsięwzięci, wraz z przewidywanym obszarem, na który </w:t>
      </w:r>
      <w:r w:rsidR="00411D68">
        <w:rPr>
          <w:rFonts w:ascii="Times New Roman" w:hAnsi="Times New Roman" w:cs="Times New Roman"/>
          <w:sz w:val="24"/>
          <w:szCs w:val="24"/>
        </w:rPr>
        <w:t>będzie oddziaływać przedsięwzięcie, dowód uiszczenia opłaty skarbowej.</w:t>
      </w:r>
    </w:p>
    <w:p w14:paraId="13CD31EF" w14:textId="502BB6F2" w:rsidR="00411D68" w:rsidRDefault="0041028C" w:rsidP="00A80DF8">
      <w:pPr>
        <w:ind w:left="360" w:firstLine="348"/>
        <w:jc w:val="both"/>
        <w:rPr>
          <w:rFonts w:ascii="Times New Roman" w:hAnsi="Times New Roman" w:cs="Times New Roman"/>
          <w:sz w:val="24"/>
          <w:szCs w:val="24"/>
        </w:rPr>
      </w:pPr>
      <w:r>
        <w:rPr>
          <w:rFonts w:ascii="Times New Roman" w:hAnsi="Times New Roman" w:cs="Times New Roman"/>
          <w:sz w:val="24"/>
          <w:szCs w:val="24"/>
        </w:rPr>
        <w:t xml:space="preserve">W toku postępowania ustalono strony postępowania, które zostały powiadomione o wszczęciu postepowania i wystąpieniu do organów współdziałających obwieszczeniem znak RGI.6220.9.2025.JB z dnia 28 sierpnia 2025 r. </w:t>
      </w:r>
    </w:p>
    <w:p w14:paraId="48FC2167" w14:textId="3E5FA688" w:rsidR="0041028C" w:rsidRDefault="0041028C" w:rsidP="00A80DF8">
      <w:pPr>
        <w:ind w:left="360" w:firstLine="348"/>
        <w:jc w:val="both"/>
        <w:rPr>
          <w:rFonts w:ascii="Times New Roman" w:hAnsi="Times New Roman" w:cs="Times New Roman"/>
          <w:sz w:val="24"/>
          <w:szCs w:val="24"/>
        </w:rPr>
      </w:pPr>
      <w:r>
        <w:rPr>
          <w:rFonts w:ascii="Times New Roman" w:hAnsi="Times New Roman" w:cs="Times New Roman"/>
          <w:sz w:val="24"/>
          <w:szCs w:val="24"/>
        </w:rPr>
        <w:t>Teren w obrębie którego zaplanowano przedmiotowe przedsięwzięcie nie jest objęty miejscowym planem zagospodarowania przestrzennego.</w:t>
      </w:r>
    </w:p>
    <w:p w14:paraId="56C87997" w14:textId="6618ECF7" w:rsidR="0041028C" w:rsidRDefault="0041028C" w:rsidP="00A80DF8">
      <w:pPr>
        <w:ind w:left="360" w:firstLine="348"/>
        <w:jc w:val="both"/>
        <w:rPr>
          <w:rFonts w:ascii="Times New Roman" w:hAnsi="Times New Roman" w:cs="Times New Roman"/>
          <w:sz w:val="24"/>
          <w:szCs w:val="24"/>
        </w:rPr>
      </w:pPr>
      <w:r>
        <w:rPr>
          <w:rFonts w:ascii="Times New Roman" w:hAnsi="Times New Roman" w:cs="Times New Roman"/>
          <w:sz w:val="24"/>
          <w:szCs w:val="24"/>
        </w:rPr>
        <w:t xml:space="preserve">Przedsięwzięcie objęte ww. </w:t>
      </w:r>
      <w:r w:rsidR="00F85B7C">
        <w:rPr>
          <w:rFonts w:ascii="Times New Roman" w:hAnsi="Times New Roman" w:cs="Times New Roman"/>
          <w:sz w:val="24"/>
          <w:szCs w:val="24"/>
        </w:rPr>
        <w:t>wnioskiem zgodnie z Rozporządzeniem Rady Ministrów z dani 10 września 2019 r. w sprawie przedsięwzięć mogących znacząco oddziaływać na środowisko (Dz. U. z 2019f., poz. 1839) jest kwalifikowane jako:</w:t>
      </w:r>
    </w:p>
    <w:p w14:paraId="07933F70" w14:textId="7A7D96B6" w:rsidR="00F85B7C" w:rsidRDefault="00F85B7C" w:rsidP="00A80DF8">
      <w:pPr>
        <w:ind w:left="360" w:firstLine="348"/>
        <w:jc w:val="both"/>
        <w:rPr>
          <w:rFonts w:ascii="Times New Roman" w:hAnsi="Times New Roman" w:cs="Times New Roman"/>
          <w:sz w:val="24"/>
          <w:szCs w:val="24"/>
        </w:rPr>
      </w:pPr>
      <w:r>
        <w:rPr>
          <w:rFonts w:ascii="Times New Roman" w:hAnsi="Times New Roman" w:cs="Times New Roman"/>
          <w:sz w:val="24"/>
          <w:szCs w:val="24"/>
        </w:rPr>
        <w:t xml:space="preserve">§ 3 ust. 1 pkt 55 b </w:t>
      </w:r>
      <w:proofErr w:type="spellStart"/>
      <w:r>
        <w:rPr>
          <w:rFonts w:ascii="Times New Roman" w:hAnsi="Times New Roman" w:cs="Times New Roman"/>
          <w:sz w:val="24"/>
          <w:szCs w:val="24"/>
        </w:rPr>
        <w:t>tiret</w:t>
      </w:r>
      <w:proofErr w:type="spellEnd"/>
      <w:r>
        <w:rPr>
          <w:rFonts w:ascii="Times New Roman" w:hAnsi="Times New Roman" w:cs="Times New Roman"/>
          <w:sz w:val="24"/>
          <w:szCs w:val="24"/>
        </w:rPr>
        <w:t xml:space="preserve"> 1: zabudowa mieszkaniowa wraz z towarzyszącą jej infrastrukturą, nieobjęta ustaleniami miejscowego planu zagospodarowania przestrzennego albo miejscowego planu odbudowy, o powierzchni zabudowy nie mniejszej niż 0,5 ha na obszarach objętych formami ochrony przyrody, o których mowa w art. 6 ust. 1 pkt 1-5, 8 i 9 ustawy z dnia 16 kwietnia 2004 r., o ochronie przyrody, lub w otulinach from ochrony przyrody, o których mowa w art. 6 ust. 1 pkt 1-3 tej ustawy;</w:t>
      </w:r>
    </w:p>
    <w:p w14:paraId="6610D101" w14:textId="75746DE4" w:rsidR="0021524C" w:rsidRDefault="0021524C" w:rsidP="00A80DF8">
      <w:pPr>
        <w:ind w:left="360" w:firstLine="348"/>
        <w:jc w:val="both"/>
        <w:rPr>
          <w:rFonts w:ascii="Times New Roman" w:hAnsi="Times New Roman" w:cs="Times New Roman"/>
          <w:sz w:val="24"/>
          <w:szCs w:val="24"/>
        </w:rPr>
      </w:pPr>
      <w:r>
        <w:rPr>
          <w:rFonts w:ascii="Times New Roman" w:hAnsi="Times New Roman" w:cs="Times New Roman"/>
          <w:sz w:val="24"/>
          <w:szCs w:val="24"/>
        </w:rPr>
        <w:t xml:space="preserve">§ 3 ust. 2 pkt 2 przedsięwzięcia: polegające na rozbudowie, przebudowie lub montażu realizowanego lub zrealizowanego przedsięwzięcia wymienionego w ust.1, z wyłączeniem przypadków, w których ulegająca zmianie lub powstająca w wyniku rozbudowy, przebudowy lub montażu część realizowanego lub zrealizowanego przedsięwzięcia  nie osiąga progów określonych w ust. 1, o ile zostały one określone; w przypadku gdy jest druga </w:t>
      </w:r>
      <w:r w:rsidR="00817266">
        <w:rPr>
          <w:rFonts w:ascii="Times New Roman" w:hAnsi="Times New Roman" w:cs="Times New Roman"/>
          <w:sz w:val="24"/>
          <w:szCs w:val="24"/>
        </w:rPr>
        <w:t xml:space="preserve">lub kolejna rozbudowa, przebudowa lub montaż, sumowaniu podlegają parametry tej rozbudowy, przebudowy lub montażu z poprzednimi rozbudowami, przebudowami lub montażami, o ile nie zostały one objęte decyzją o środowiskowych uwarunkowaniach. </w:t>
      </w:r>
    </w:p>
    <w:p w14:paraId="7C0AB1ED" w14:textId="55BFAD72" w:rsidR="00817266" w:rsidRDefault="00281B5A" w:rsidP="00A80DF8">
      <w:pPr>
        <w:ind w:left="360" w:firstLine="348"/>
        <w:jc w:val="both"/>
        <w:rPr>
          <w:rFonts w:ascii="Times New Roman" w:hAnsi="Times New Roman" w:cs="Times New Roman"/>
          <w:sz w:val="24"/>
          <w:szCs w:val="24"/>
        </w:rPr>
      </w:pPr>
      <w:r>
        <w:rPr>
          <w:rFonts w:ascii="Times New Roman" w:hAnsi="Times New Roman" w:cs="Times New Roman"/>
          <w:sz w:val="24"/>
          <w:szCs w:val="24"/>
        </w:rPr>
        <w:t xml:space="preserve">Ocenę oddziaływania na środowisko stanowiącą część postępowania w sprawie wydania decyzji o środowiskowych uwarunkowaniach przeprowadza organ właściwy do </w:t>
      </w:r>
      <w:r>
        <w:rPr>
          <w:rFonts w:ascii="Times New Roman" w:hAnsi="Times New Roman" w:cs="Times New Roman"/>
          <w:sz w:val="24"/>
          <w:szCs w:val="24"/>
        </w:rPr>
        <w:lastRenderedPageBreak/>
        <w:t>wydania tej decyzji, którym w niniejszej sprawie jest Wójt Gminy Borzytuchom, zgodnie z art. 75 ust. 1 pkt 4 ustawy o udostępnieniu informacji o środowisku i jego ochronie, udziale społeczeństwa ochronie środowiska oraz ocenach oddziaływania na środowisko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Dz. U.2024.1112).</w:t>
      </w:r>
    </w:p>
    <w:p w14:paraId="343BAC27" w14:textId="7974BE5C" w:rsidR="00281B5A" w:rsidRDefault="00281B5A" w:rsidP="00281B5A">
      <w:pPr>
        <w:ind w:left="360" w:firstLine="348"/>
        <w:jc w:val="both"/>
        <w:rPr>
          <w:rFonts w:ascii="Times New Roman" w:hAnsi="Times New Roman" w:cs="Times New Roman"/>
          <w:sz w:val="24"/>
          <w:szCs w:val="24"/>
        </w:rPr>
      </w:pPr>
      <w:r>
        <w:rPr>
          <w:rFonts w:ascii="Times New Roman" w:hAnsi="Times New Roman" w:cs="Times New Roman"/>
          <w:sz w:val="24"/>
          <w:szCs w:val="24"/>
        </w:rPr>
        <w:t xml:space="preserve">Zgodnie z treścią art. 71 ust. 2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xml:space="preserve">, uzyskanie decyzji o środowiskowych uwarunkowaniach jest wymagane dla planowanych przedsięwzięć mogących potencjalnie znacząco oddziaływać na środowisko. Wydanie decyzji o środowiskowych uwarunkowaniach następuje przed uzyskaniem decyzji o jakich mowa w art. 72 ust. 1 ww.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W okoliczności niniejszej sprawy aktem tym jest decyzja o warunkach zabudowy, a następnie pozwolenie na budowę.</w:t>
      </w:r>
    </w:p>
    <w:p w14:paraId="3B910B4A" w14:textId="6C2AF3AF" w:rsidR="00281B5A" w:rsidRDefault="003A44B0" w:rsidP="00281B5A">
      <w:pPr>
        <w:ind w:left="360" w:firstLine="348"/>
        <w:jc w:val="both"/>
        <w:rPr>
          <w:rFonts w:ascii="Times New Roman" w:hAnsi="Times New Roman" w:cs="Times New Roman"/>
          <w:sz w:val="24"/>
          <w:szCs w:val="24"/>
        </w:rPr>
      </w:pPr>
      <w:r>
        <w:rPr>
          <w:rFonts w:ascii="Times New Roman" w:hAnsi="Times New Roman" w:cs="Times New Roman"/>
          <w:sz w:val="24"/>
          <w:szCs w:val="24"/>
        </w:rPr>
        <w:t xml:space="preserve">Na podstawie art. 84 ust. 1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xml:space="preserve"> w przypadku, gdy nie została przeprowadzona ocena oddziaływania przedsięwzięcia na środowisko, w decyzji o środowiskowych uwarunkowaniach </w:t>
      </w:r>
      <w:r w:rsidR="00890F2E">
        <w:rPr>
          <w:rFonts w:ascii="Times New Roman" w:hAnsi="Times New Roman" w:cs="Times New Roman"/>
          <w:sz w:val="24"/>
          <w:szCs w:val="24"/>
        </w:rPr>
        <w:t>właściwy organ stwierdza brak potrzeby przeprowadzenia oceny oddziaływania na środowisko i może określić warunki korzystania ze środowiska w fazie realizacji i eksploatacji lub użytkowania przedsięwzięcia ze szczególnym uwzględnieniem konieczności ochrony cennych wartości przyrodniczych, zasobów naturalnych i zabytków oraz ograniczenia uciążliwości dla terenów sąsiednich, lub wymagania dotyczące ochrony środowiska konieczne do uwzględnienia w dokumentacji wymaganej do wydania decyzji, o których mowa w art. 72 ust. 1 w szczególności w projekcie budowlanym.</w:t>
      </w:r>
    </w:p>
    <w:p w14:paraId="37291045" w14:textId="731EC20A" w:rsidR="00890F2E" w:rsidRDefault="00890F2E" w:rsidP="00281B5A">
      <w:pPr>
        <w:ind w:left="360" w:firstLine="348"/>
        <w:jc w:val="both"/>
        <w:rPr>
          <w:rFonts w:ascii="Times New Roman" w:hAnsi="Times New Roman" w:cs="Times New Roman"/>
          <w:sz w:val="24"/>
          <w:szCs w:val="24"/>
        </w:rPr>
      </w:pPr>
      <w:r>
        <w:rPr>
          <w:rFonts w:ascii="Times New Roman" w:hAnsi="Times New Roman" w:cs="Times New Roman"/>
          <w:sz w:val="24"/>
          <w:szCs w:val="24"/>
        </w:rPr>
        <w:t xml:space="preserve">Działając na podstawie art. 64 ust. 1 ww. ustawy Wójt Gminy Borzytuchom </w:t>
      </w:r>
      <w:r w:rsidR="0020419E">
        <w:rPr>
          <w:rFonts w:ascii="Times New Roman" w:hAnsi="Times New Roman" w:cs="Times New Roman"/>
          <w:sz w:val="24"/>
          <w:szCs w:val="24"/>
        </w:rPr>
        <w:t xml:space="preserve">pismami znak RGI.6220.9.2025.JB z dnia 28 sierpnia </w:t>
      </w:r>
      <w:r w:rsidR="0051297F">
        <w:rPr>
          <w:rFonts w:ascii="Times New Roman" w:hAnsi="Times New Roman" w:cs="Times New Roman"/>
          <w:sz w:val="24"/>
          <w:szCs w:val="24"/>
        </w:rPr>
        <w:t xml:space="preserve">2025r. zwrócił się odpowiednio do Regionalnego Dyrektora Ochrony Środowiska w Gdańsku, Państwowego Powiatowego </w:t>
      </w:r>
      <w:r w:rsidR="00B33076">
        <w:rPr>
          <w:rFonts w:ascii="Times New Roman" w:hAnsi="Times New Roman" w:cs="Times New Roman"/>
          <w:sz w:val="24"/>
          <w:szCs w:val="24"/>
        </w:rPr>
        <w:t xml:space="preserve">Inspektora Sanitarnego w Bytowie oraz </w:t>
      </w:r>
      <w:r w:rsidR="00CA0D7A">
        <w:rPr>
          <w:rFonts w:ascii="Times New Roman" w:hAnsi="Times New Roman" w:cs="Times New Roman"/>
          <w:sz w:val="24"/>
          <w:szCs w:val="24"/>
        </w:rPr>
        <w:t>d</w:t>
      </w:r>
      <w:r w:rsidR="00B33076">
        <w:rPr>
          <w:rFonts w:ascii="Times New Roman" w:hAnsi="Times New Roman" w:cs="Times New Roman"/>
          <w:sz w:val="24"/>
          <w:szCs w:val="24"/>
        </w:rPr>
        <w:t xml:space="preserve">o Dyrektora Zarządu Zlewni Wód Polskich w Gdańsku z prośbą o przedstawienie opinii w przedmiocie konieczności przeprowadzenia oceny oddziaływania na środowisko dla planowanego </w:t>
      </w:r>
      <w:r w:rsidR="00CA0D7A">
        <w:rPr>
          <w:rFonts w:ascii="Times New Roman" w:hAnsi="Times New Roman" w:cs="Times New Roman"/>
          <w:sz w:val="24"/>
          <w:szCs w:val="24"/>
        </w:rPr>
        <w:t>p</w:t>
      </w:r>
      <w:r w:rsidR="00B33076">
        <w:rPr>
          <w:rFonts w:ascii="Times New Roman" w:hAnsi="Times New Roman" w:cs="Times New Roman"/>
          <w:sz w:val="24"/>
          <w:szCs w:val="24"/>
        </w:rPr>
        <w:t xml:space="preserve">rzedsięwzięcia. </w:t>
      </w:r>
    </w:p>
    <w:p w14:paraId="5E793618" w14:textId="3E67667D" w:rsidR="00B33076" w:rsidRDefault="00B33076" w:rsidP="00281B5A">
      <w:pPr>
        <w:ind w:left="360" w:firstLine="348"/>
        <w:jc w:val="both"/>
        <w:rPr>
          <w:rFonts w:ascii="Times New Roman" w:hAnsi="Times New Roman" w:cs="Times New Roman"/>
          <w:sz w:val="24"/>
          <w:szCs w:val="24"/>
        </w:rPr>
      </w:pPr>
      <w:r>
        <w:rPr>
          <w:rFonts w:ascii="Times New Roman" w:hAnsi="Times New Roman" w:cs="Times New Roman"/>
          <w:sz w:val="24"/>
          <w:szCs w:val="24"/>
        </w:rPr>
        <w:t xml:space="preserve">Realizacja i eksploatacja </w:t>
      </w:r>
      <w:r w:rsidR="00EC466F">
        <w:rPr>
          <w:rFonts w:ascii="Times New Roman" w:hAnsi="Times New Roman" w:cs="Times New Roman"/>
          <w:sz w:val="24"/>
          <w:szCs w:val="24"/>
        </w:rPr>
        <w:t xml:space="preserve">planowanego </w:t>
      </w:r>
      <w:r w:rsidR="009E76FA">
        <w:rPr>
          <w:rFonts w:ascii="Times New Roman" w:hAnsi="Times New Roman" w:cs="Times New Roman"/>
          <w:sz w:val="24"/>
          <w:szCs w:val="24"/>
        </w:rPr>
        <w:t xml:space="preserve">przedsięwzięcia nie jest związana z uruchomieniem znaczących źródeł emisji zanieczyszczeń do powietrza oraz instalacji mogących powodować znaczne zanieczyszczenia poszczególnych </w:t>
      </w:r>
      <w:r w:rsidR="0018302D">
        <w:rPr>
          <w:rFonts w:ascii="Times New Roman" w:hAnsi="Times New Roman" w:cs="Times New Roman"/>
          <w:sz w:val="24"/>
          <w:szCs w:val="24"/>
        </w:rPr>
        <w:t xml:space="preserve">elementów przyrodniczych </w:t>
      </w:r>
      <w:r w:rsidR="00602D6F">
        <w:rPr>
          <w:rFonts w:ascii="Times New Roman" w:hAnsi="Times New Roman" w:cs="Times New Roman"/>
          <w:sz w:val="24"/>
          <w:szCs w:val="24"/>
        </w:rPr>
        <w:t xml:space="preserve">albo środowiska jako całości (Dz.U. z 2014r., poz. 1169), dlatego planowane przedsięwzięcie nie należy do wymagających uzyskania pozwolenia zintegrowanego i nie wymaga opinii marszałka województwa. </w:t>
      </w:r>
    </w:p>
    <w:p w14:paraId="157B1C4E" w14:textId="30601906" w:rsidR="00602D6F" w:rsidRDefault="00602D6F" w:rsidP="00281B5A">
      <w:pPr>
        <w:ind w:left="360" w:firstLine="348"/>
        <w:jc w:val="both"/>
        <w:rPr>
          <w:rFonts w:ascii="Times New Roman" w:hAnsi="Times New Roman" w:cs="Times New Roman"/>
          <w:sz w:val="24"/>
          <w:szCs w:val="24"/>
        </w:rPr>
      </w:pPr>
      <w:r>
        <w:rPr>
          <w:rFonts w:ascii="Times New Roman" w:hAnsi="Times New Roman" w:cs="Times New Roman"/>
          <w:sz w:val="24"/>
          <w:szCs w:val="24"/>
        </w:rPr>
        <w:t>Regionalny Dyrektor Ochrony Środowiska w Gdańsku postanowieniem znak RDOŚ-</w:t>
      </w:r>
      <w:r w:rsidR="00CA0D7A">
        <w:rPr>
          <w:rFonts w:ascii="Times New Roman" w:hAnsi="Times New Roman" w:cs="Times New Roman"/>
          <w:sz w:val="24"/>
          <w:szCs w:val="24"/>
        </w:rPr>
        <w:t>Gd-</w:t>
      </w:r>
      <w:r>
        <w:rPr>
          <w:rFonts w:ascii="Times New Roman" w:hAnsi="Times New Roman" w:cs="Times New Roman"/>
          <w:sz w:val="24"/>
          <w:szCs w:val="24"/>
        </w:rPr>
        <w:t>WOO</w:t>
      </w:r>
      <w:r w:rsidR="00CA0D7A">
        <w:rPr>
          <w:rFonts w:ascii="Times New Roman" w:hAnsi="Times New Roman" w:cs="Times New Roman"/>
          <w:sz w:val="24"/>
          <w:szCs w:val="24"/>
        </w:rPr>
        <w:t>.</w:t>
      </w:r>
      <w:r>
        <w:rPr>
          <w:rFonts w:ascii="Times New Roman" w:hAnsi="Times New Roman" w:cs="Times New Roman"/>
          <w:sz w:val="24"/>
          <w:szCs w:val="24"/>
        </w:rPr>
        <w:t xml:space="preserve">4220.560.2025.AK.2  z dnia 23 września 2025r., po dokonaniu analizy uwarunkować określonych w art. 63 ust. 1 ww.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xml:space="preserve">, w tym miejsca usytuowania przedsięwzięcia , a także jego możliwe oddziaływania na środowisko, wyraził opinię o braku potrzeby przeprowadzenia oceny oddziaływania na środowisko. Organ uwzględnił skalę przedsięwzięcia, wielkość zajmowanego </w:t>
      </w:r>
      <w:r w:rsidR="00F20BDE">
        <w:rPr>
          <w:rFonts w:ascii="Times New Roman" w:hAnsi="Times New Roman" w:cs="Times New Roman"/>
          <w:sz w:val="24"/>
          <w:szCs w:val="24"/>
        </w:rPr>
        <w:t>ternu, a także rodzaj i skalę możliwego oddziaływania inwestycji.</w:t>
      </w:r>
    </w:p>
    <w:p w14:paraId="0757FE02" w14:textId="3C36CD22" w:rsidR="00F20BDE" w:rsidRDefault="00F20BDE" w:rsidP="00281B5A">
      <w:pPr>
        <w:ind w:left="360" w:firstLine="348"/>
        <w:jc w:val="both"/>
        <w:rPr>
          <w:rFonts w:ascii="Times New Roman" w:hAnsi="Times New Roman" w:cs="Times New Roman"/>
          <w:sz w:val="24"/>
          <w:szCs w:val="24"/>
        </w:rPr>
      </w:pPr>
      <w:r>
        <w:rPr>
          <w:rFonts w:ascii="Times New Roman" w:hAnsi="Times New Roman" w:cs="Times New Roman"/>
          <w:sz w:val="24"/>
          <w:szCs w:val="24"/>
        </w:rPr>
        <w:t xml:space="preserve">Państwowy Powiatowy Inspektor Sanitarny w Bytowie w opinii znak SZNS.9022.1060.2025 z dnia 10 września 2025 r., wyraził stanowisko, że dla przedmiotowego przedsięwzięcia nie zachodzi potrzeba przeprowadzenia oceny oddziaływania na środowisko. Realizacja inwestycji wiązać się będzie z oddziaływaniem na  środowisko głównie na etapie prowadzenia robót budowlanych ze względu na </w:t>
      </w:r>
      <w:r>
        <w:rPr>
          <w:rFonts w:ascii="Times New Roman" w:hAnsi="Times New Roman" w:cs="Times New Roman"/>
          <w:sz w:val="24"/>
          <w:szCs w:val="24"/>
        </w:rPr>
        <w:lastRenderedPageBreak/>
        <w:t xml:space="preserve">powstawanie odpadów i hałas związany z pracą maszyn i urządzeń. Uciążliwości te będą miały krótkotrwały charakter i ustąpią po zakończeniu budowy. Przy przyjęciu do realizacji inwestycji opisanych </w:t>
      </w:r>
      <w:r w:rsidR="0099177A">
        <w:rPr>
          <w:rFonts w:ascii="Times New Roman" w:hAnsi="Times New Roman" w:cs="Times New Roman"/>
          <w:sz w:val="24"/>
          <w:szCs w:val="24"/>
        </w:rPr>
        <w:t>w karcie informacyjnej rozwiązań technologiczno-technicznych</w:t>
      </w:r>
      <w:r w:rsidR="00E11FF9">
        <w:rPr>
          <w:rFonts w:ascii="Times New Roman" w:hAnsi="Times New Roman" w:cs="Times New Roman"/>
          <w:sz w:val="24"/>
          <w:szCs w:val="24"/>
        </w:rPr>
        <w:t xml:space="preserve">, oddziaływanie na środowisko w fazie realizacji i eksploatacji </w:t>
      </w:r>
      <w:r w:rsidR="00B96BB7">
        <w:rPr>
          <w:rFonts w:ascii="Times New Roman" w:hAnsi="Times New Roman" w:cs="Times New Roman"/>
          <w:sz w:val="24"/>
          <w:szCs w:val="24"/>
        </w:rPr>
        <w:t xml:space="preserve">będzie zminimalizowane. W wyniku realizacji inwestycji przedmiotowa działka nabędzie funkcję zgodną z występującą już w jej niedalekim sąsiedztwie. Określono </w:t>
      </w:r>
      <w:r w:rsidR="009B5360">
        <w:rPr>
          <w:rFonts w:ascii="Times New Roman" w:hAnsi="Times New Roman" w:cs="Times New Roman"/>
          <w:sz w:val="24"/>
          <w:szCs w:val="24"/>
        </w:rPr>
        <w:t xml:space="preserve">również warunki środowiskowe, które przytoczono w orzeczeniu decyzji z pominięciem </w:t>
      </w:r>
      <w:r w:rsidR="002333C1">
        <w:rPr>
          <w:rFonts w:ascii="Times New Roman" w:hAnsi="Times New Roman" w:cs="Times New Roman"/>
          <w:sz w:val="24"/>
          <w:szCs w:val="24"/>
        </w:rPr>
        <w:t xml:space="preserve">przepisów powszechnie obowiązujących. </w:t>
      </w:r>
    </w:p>
    <w:p w14:paraId="5C155BA6" w14:textId="05B92A85" w:rsidR="000E4330" w:rsidRDefault="000E4330" w:rsidP="00281B5A">
      <w:pPr>
        <w:ind w:left="360" w:firstLine="348"/>
        <w:jc w:val="both"/>
        <w:rPr>
          <w:rFonts w:ascii="Times New Roman" w:hAnsi="Times New Roman" w:cs="Times New Roman"/>
          <w:sz w:val="24"/>
          <w:szCs w:val="24"/>
        </w:rPr>
      </w:pPr>
      <w:r>
        <w:rPr>
          <w:rFonts w:ascii="Times New Roman" w:hAnsi="Times New Roman" w:cs="Times New Roman"/>
          <w:sz w:val="24"/>
          <w:szCs w:val="24"/>
        </w:rPr>
        <w:t xml:space="preserve">Dyrektor Zarządu Zlewni </w:t>
      </w:r>
      <w:r w:rsidR="00F65A57">
        <w:rPr>
          <w:rFonts w:ascii="Times New Roman" w:hAnsi="Times New Roman" w:cs="Times New Roman"/>
          <w:sz w:val="24"/>
          <w:szCs w:val="24"/>
        </w:rPr>
        <w:t xml:space="preserve">Wód Polskich w Gdańsku, w opinii znak GG.ZZŚ.4901.388.1.2025.AK z dnia 17 września </w:t>
      </w:r>
      <w:r w:rsidR="004447FE">
        <w:rPr>
          <w:rFonts w:ascii="Times New Roman" w:hAnsi="Times New Roman" w:cs="Times New Roman"/>
          <w:sz w:val="24"/>
          <w:szCs w:val="24"/>
        </w:rPr>
        <w:t>2025r., stwierdził brak potrzeby przeprowadzenia oceny oddziaływania na środowisko dla przedmiotowego przedsięwzięcia. Uwzględniając charakter, skalę  lokalizację przedsięwzięcia oraz planowane rozwiązania chroniące środowisko zarówno na etapie realizacji jak i eksploatacji stwierdził, iż nie przewiduje się negatywnego odziaływania przedmiotowego przedsięwzięcia na stan jednolitych części wód oraz określonych dla nich celów środowiskowych w „planie gospodarowania wodami na obszarze dorzecza Wisły”, przyjętym rozporządzeniem Ministra Infrastruktury z dnia 4 listopada 2022 r. (Dz.U. z 2023., poz. 300). Jednocześnie wskazano na konieczność uwzględnienia w decyzji o środowiskowych uwarunkowaniach</w:t>
      </w:r>
      <w:r w:rsidR="00910E42">
        <w:rPr>
          <w:rFonts w:ascii="Times New Roman" w:hAnsi="Times New Roman" w:cs="Times New Roman"/>
          <w:sz w:val="24"/>
          <w:szCs w:val="24"/>
        </w:rPr>
        <w:t xml:space="preserve">, określonych w opinii warunków i wymagań. </w:t>
      </w:r>
    </w:p>
    <w:p w14:paraId="5287FBE9" w14:textId="5CD3E9E2" w:rsidR="00910E42" w:rsidRDefault="00910E42" w:rsidP="00281B5A">
      <w:pPr>
        <w:ind w:left="360" w:firstLine="348"/>
        <w:jc w:val="both"/>
        <w:rPr>
          <w:rFonts w:ascii="Times New Roman" w:hAnsi="Times New Roman" w:cs="Times New Roman"/>
          <w:sz w:val="24"/>
          <w:szCs w:val="24"/>
        </w:rPr>
      </w:pPr>
      <w:r>
        <w:rPr>
          <w:rFonts w:ascii="Times New Roman" w:hAnsi="Times New Roman" w:cs="Times New Roman"/>
          <w:sz w:val="24"/>
          <w:szCs w:val="24"/>
        </w:rPr>
        <w:t>Informacja o powyższych opiniach została przekazana stronom poprzez zawiadomienie – obwieszczenie znak RGI.6220.9.2025.JB</w:t>
      </w:r>
      <w:r w:rsidR="000D13FD">
        <w:rPr>
          <w:rFonts w:ascii="Times New Roman" w:hAnsi="Times New Roman" w:cs="Times New Roman"/>
          <w:sz w:val="24"/>
          <w:szCs w:val="24"/>
        </w:rPr>
        <w:t xml:space="preserve"> z dnia 30.09.2025 r.</w:t>
      </w:r>
    </w:p>
    <w:p w14:paraId="137B25F6" w14:textId="77777777" w:rsidR="00F82B17" w:rsidRDefault="000D13FD" w:rsidP="00281B5A">
      <w:pPr>
        <w:ind w:left="360" w:firstLine="348"/>
        <w:jc w:val="both"/>
        <w:rPr>
          <w:rFonts w:ascii="Times New Roman" w:hAnsi="Times New Roman" w:cs="Times New Roman"/>
          <w:sz w:val="24"/>
          <w:szCs w:val="24"/>
        </w:rPr>
      </w:pPr>
      <w:r>
        <w:rPr>
          <w:rFonts w:ascii="Times New Roman" w:hAnsi="Times New Roman" w:cs="Times New Roman"/>
          <w:sz w:val="24"/>
          <w:szCs w:val="24"/>
        </w:rPr>
        <w:t xml:space="preserve">Wójt Gminy Borzytuchom, po dokonaniu analizy przedłożonej dokumentacji, spośród uwarunkowań </w:t>
      </w:r>
      <w:r w:rsidR="00F82B17">
        <w:rPr>
          <w:rFonts w:ascii="Times New Roman" w:hAnsi="Times New Roman" w:cs="Times New Roman"/>
          <w:sz w:val="24"/>
          <w:szCs w:val="24"/>
        </w:rPr>
        <w:t>określonych w art. 63 ust. 1 ww. ustawy, w odniesieniu do wnioskowanego przedsięwzięcia, ustalił co następuje biorąc pod uwagę:</w:t>
      </w:r>
    </w:p>
    <w:p w14:paraId="18AD83AD" w14:textId="70E3E0E5" w:rsidR="00A7290C" w:rsidRPr="00A7290C" w:rsidRDefault="00F82B17" w:rsidP="00A7290C">
      <w:pPr>
        <w:pStyle w:val="Akapitzlist"/>
        <w:numPr>
          <w:ilvl w:val="0"/>
          <w:numId w:val="2"/>
        </w:numPr>
        <w:jc w:val="both"/>
        <w:rPr>
          <w:rFonts w:ascii="Times New Roman" w:hAnsi="Times New Roman" w:cs="Times New Roman"/>
          <w:b/>
          <w:bCs/>
          <w:sz w:val="24"/>
          <w:szCs w:val="24"/>
        </w:rPr>
      </w:pPr>
      <w:r w:rsidRPr="00A7290C">
        <w:rPr>
          <w:rFonts w:ascii="Times New Roman" w:hAnsi="Times New Roman" w:cs="Times New Roman"/>
          <w:b/>
          <w:bCs/>
          <w:sz w:val="24"/>
          <w:szCs w:val="24"/>
        </w:rPr>
        <w:t>Rodzaj i charakterystykę przedsięwzięcia</w:t>
      </w:r>
      <w:r w:rsidR="00A7290C" w:rsidRPr="00A7290C">
        <w:rPr>
          <w:rFonts w:ascii="Times New Roman" w:hAnsi="Times New Roman" w:cs="Times New Roman"/>
          <w:b/>
          <w:bCs/>
          <w:sz w:val="24"/>
          <w:szCs w:val="24"/>
        </w:rPr>
        <w:t>:</w:t>
      </w:r>
    </w:p>
    <w:p w14:paraId="2D40904B" w14:textId="0D2FF9A9" w:rsidR="00A7290C" w:rsidRDefault="00A7290C" w:rsidP="00A7290C">
      <w:pPr>
        <w:ind w:left="708"/>
        <w:jc w:val="both"/>
        <w:rPr>
          <w:rFonts w:ascii="Times New Roman" w:hAnsi="Times New Roman" w:cs="Times New Roman"/>
          <w:sz w:val="24"/>
          <w:szCs w:val="24"/>
        </w:rPr>
      </w:pPr>
      <w:bookmarkStart w:id="0" w:name="_Hlk213134015"/>
      <w:r>
        <w:rPr>
          <w:rFonts w:ascii="Times New Roman" w:hAnsi="Times New Roman" w:cs="Times New Roman"/>
          <w:sz w:val="24"/>
          <w:szCs w:val="24"/>
        </w:rPr>
        <w:t>W skład projektowanego zamierzenia wchodzić będzie:</w:t>
      </w:r>
    </w:p>
    <w:p w14:paraId="72EE6DB3" w14:textId="48196FBA" w:rsidR="00BB251E" w:rsidRDefault="00A7290C" w:rsidP="00BB251E">
      <w:pPr>
        <w:ind w:left="708"/>
        <w:jc w:val="both"/>
        <w:rPr>
          <w:rFonts w:ascii="Times New Roman" w:hAnsi="Times New Roman" w:cs="Times New Roman"/>
          <w:sz w:val="24"/>
          <w:szCs w:val="24"/>
        </w:rPr>
      </w:pPr>
      <w:r>
        <w:rPr>
          <w:rFonts w:ascii="Times New Roman" w:hAnsi="Times New Roman" w:cs="Times New Roman"/>
          <w:sz w:val="24"/>
          <w:szCs w:val="24"/>
        </w:rPr>
        <w:t xml:space="preserve">- geodezyjne wydzielenie z działki nr 77/9 obręb Chotkowo, </w:t>
      </w:r>
      <w:r w:rsidR="00BB251E">
        <w:rPr>
          <w:rFonts w:ascii="Times New Roman" w:hAnsi="Times New Roman" w:cs="Times New Roman"/>
          <w:sz w:val="24"/>
          <w:szCs w:val="24"/>
        </w:rPr>
        <w:t>36 działek, w tym 34 budowlanych, 1 stanowiącej drogę wewnętrzną oraz 1 obejmującej użytek zielony;</w:t>
      </w:r>
    </w:p>
    <w:p w14:paraId="49C81B76" w14:textId="5BD6DEB7" w:rsidR="00BB251E" w:rsidRDefault="00BB251E" w:rsidP="00BB251E">
      <w:pPr>
        <w:ind w:left="708"/>
        <w:jc w:val="both"/>
        <w:rPr>
          <w:rFonts w:ascii="Times New Roman" w:hAnsi="Times New Roman" w:cs="Times New Roman"/>
          <w:sz w:val="24"/>
          <w:szCs w:val="24"/>
        </w:rPr>
      </w:pPr>
      <w:r>
        <w:rPr>
          <w:rFonts w:ascii="Times New Roman" w:hAnsi="Times New Roman" w:cs="Times New Roman"/>
          <w:sz w:val="24"/>
          <w:szCs w:val="24"/>
        </w:rPr>
        <w:t>- geodezyjne wydzielenie z działki 84/2 obręb Chotkowo, 25 działek w tym 24 budowlanych i 1 stanowiącej drogę wewnętrzną;</w:t>
      </w:r>
    </w:p>
    <w:p w14:paraId="51F28062" w14:textId="163DA712" w:rsidR="00BB251E" w:rsidRDefault="00BB251E" w:rsidP="00BB251E">
      <w:pPr>
        <w:ind w:left="708"/>
        <w:jc w:val="both"/>
        <w:rPr>
          <w:rFonts w:ascii="Times New Roman" w:hAnsi="Times New Roman" w:cs="Times New Roman"/>
          <w:sz w:val="24"/>
          <w:szCs w:val="24"/>
        </w:rPr>
      </w:pPr>
      <w:r>
        <w:rPr>
          <w:rFonts w:ascii="Times New Roman" w:hAnsi="Times New Roman" w:cs="Times New Roman"/>
          <w:sz w:val="24"/>
          <w:szCs w:val="24"/>
        </w:rPr>
        <w:t>- wykonanie etapowo kolejnych budynków mieszkalnych jednorodzinnych wraz z towarzysząca infrastrukturą techniczną;</w:t>
      </w:r>
    </w:p>
    <w:p w14:paraId="4B62E4CC" w14:textId="66102DE7" w:rsidR="00BB251E" w:rsidRDefault="00BB251E" w:rsidP="00BB251E">
      <w:pPr>
        <w:ind w:left="708"/>
        <w:jc w:val="both"/>
        <w:rPr>
          <w:rFonts w:ascii="Times New Roman" w:hAnsi="Times New Roman" w:cs="Times New Roman"/>
          <w:sz w:val="24"/>
          <w:szCs w:val="24"/>
        </w:rPr>
      </w:pPr>
      <w:r>
        <w:rPr>
          <w:rFonts w:ascii="Times New Roman" w:hAnsi="Times New Roman" w:cs="Times New Roman"/>
          <w:sz w:val="24"/>
          <w:szCs w:val="24"/>
        </w:rPr>
        <w:t>- utwardzenie terenu wokół budynków (dojazdy, dojścia, tarasy, miejsca postojowe),</w:t>
      </w:r>
    </w:p>
    <w:p w14:paraId="2EB94BBE" w14:textId="512F972D" w:rsidR="00BB251E" w:rsidRDefault="00BB251E" w:rsidP="00BB251E">
      <w:pPr>
        <w:ind w:left="708"/>
        <w:jc w:val="both"/>
        <w:rPr>
          <w:rFonts w:ascii="Times New Roman" w:hAnsi="Times New Roman" w:cs="Times New Roman"/>
          <w:sz w:val="24"/>
          <w:szCs w:val="24"/>
        </w:rPr>
      </w:pPr>
      <w:r>
        <w:rPr>
          <w:rFonts w:ascii="Times New Roman" w:hAnsi="Times New Roman" w:cs="Times New Roman"/>
          <w:sz w:val="24"/>
          <w:szCs w:val="24"/>
        </w:rPr>
        <w:t>- zagospodarowanie zielenią.</w:t>
      </w:r>
    </w:p>
    <w:p w14:paraId="63C5E82B" w14:textId="073855D9" w:rsidR="00BB251E" w:rsidRDefault="00BB251E" w:rsidP="00BB251E">
      <w:pPr>
        <w:ind w:left="708"/>
        <w:jc w:val="both"/>
        <w:rPr>
          <w:rFonts w:ascii="Times New Roman" w:hAnsi="Times New Roman" w:cs="Times New Roman"/>
          <w:sz w:val="24"/>
          <w:szCs w:val="24"/>
        </w:rPr>
      </w:pPr>
      <w:r>
        <w:rPr>
          <w:rFonts w:ascii="Times New Roman" w:hAnsi="Times New Roman" w:cs="Times New Roman"/>
          <w:sz w:val="24"/>
          <w:szCs w:val="24"/>
        </w:rPr>
        <w:t>Realizacja budynków</w:t>
      </w:r>
      <w:r w:rsidR="00404EF5">
        <w:rPr>
          <w:rFonts w:ascii="Times New Roman" w:hAnsi="Times New Roman" w:cs="Times New Roman"/>
          <w:sz w:val="24"/>
          <w:szCs w:val="24"/>
        </w:rPr>
        <w:t xml:space="preserve"> odbywać się będzie etapowo w zależności </w:t>
      </w:r>
      <w:r w:rsidR="00793844">
        <w:rPr>
          <w:rFonts w:ascii="Times New Roman" w:hAnsi="Times New Roman" w:cs="Times New Roman"/>
          <w:sz w:val="24"/>
          <w:szCs w:val="24"/>
        </w:rPr>
        <w:t>od zapotrzebowania. W wyniku realizacji inwestycji zmieni się przeznaczenie terenu – działki o przeznaczeniu rolniczym zostaną przekształcone na działki o przeznaczeniu budowlanym dedykowanym dla zabudowy mieszkaniowej.</w:t>
      </w:r>
    </w:p>
    <w:p w14:paraId="5EDFF136" w14:textId="64779D8E" w:rsidR="00793844" w:rsidRDefault="00793844" w:rsidP="00BB251E">
      <w:pPr>
        <w:ind w:left="708"/>
        <w:jc w:val="both"/>
        <w:rPr>
          <w:rFonts w:ascii="Times New Roman" w:hAnsi="Times New Roman" w:cs="Times New Roman"/>
          <w:sz w:val="24"/>
          <w:szCs w:val="24"/>
        </w:rPr>
      </w:pPr>
      <w:r>
        <w:rPr>
          <w:rFonts w:ascii="Times New Roman" w:hAnsi="Times New Roman" w:cs="Times New Roman"/>
          <w:sz w:val="24"/>
          <w:szCs w:val="24"/>
        </w:rPr>
        <w:t xml:space="preserve">Inwestycja realizowana będzie wg technologii tradycyjnej. Planuje się realizację budynków mieszkalnych jednorodzinnych, wolnostojących z maksymalnie dwiema </w:t>
      </w:r>
      <w:r>
        <w:rPr>
          <w:rFonts w:ascii="Times New Roman" w:hAnsi="Times New Roman" w:cs="Times New Roman"/>
          <w:sz w:val="24"/>
          <w:szCs w:val="24"/>
        </w:rPr>
        <w:lastRenderedPageBreak/>
        <w:t xml:space="preserve">kondygnacjami naziemnymi (w tym kondygnacja poddasza użytkowego, z możliwością wykonania podpiwniczenia oraz budowy garaży wbudowanych lub dobudowanych. </w:t>
      </w:r>
    </w:p>
    <w:bookmarkEnd w:id="0"/>
    <w:p w14:paraId="2F2D93DC" w14:textId="011E3A0F" w:rsidR="00793844" w:rsidRDefault="00793844" w:rsidP="00793844">
      <w:pPr>
        <w:ind w:left="708"/>
        <w:jc w:val="both"/>
        <w:rPr>
          <w:rFonts w:ascii="Times New Roman" w:hAnsi="Times New Roman" w:cs="Times New Roman"/>
          <w:sz w:val="24"/>
          <w:szCs w:val="24"/>
        </w:rPr>
      </w:pPr>
      <w:r>
        <w:rPr>
          <w:rFonts w:ascii="Times New Roman" w:hAnsi="Times New Roman" w:cs="Times New Roman"/>
          <w:sz w:val="24"/>
          <w:szCs w:val="24"/>
        </w:rPr>
        <w:t>Sumaryczna powierzchnia działek wynosi 8,0917 ha. W wyniku realizacji przedsięwzięcia przewiduje się do przekształcenia ≈ 7,31 ha, w tym: 2,89 ha obszaru obejmującego cały obszar działki 84/2 obręb Chotkowo oraz 4,4214 ha (5,2017ha-B36:0,7803 ha) obszaru obejmującego teren działki 77/9 obręb Chotkowo. Obszar wydzielony wg koncepcji zagospodarowania jako B36 został wyłączony z zainwestowania (łąki zadrzewione z rowem melioracyjnym).</w:t>
      </w:r>
    </w:p>
    <w:p w14:paraId="1FD5813D" w14:textId="66C41855" w:rsidR="00793844" w:rsidRDefault="005B079B" w:rsidP="00793844">
      <w:pPr>
        <w:pStyle w:val="Akapitzlist"/>
        <w:numPr>
          <w:ilvl w:val="0"/>
          <w:numId w:val="2"/>
        </w:numPr>
        <w:jc w:val="both"/>
        <w:rPr>
          <w:rFonts w:ascii="Times New Roman" w:hAnsi="Times New Roman" w:cs="Times New Roman"/>
          <w:b/>
          <w:bCs/>
          <w:sz w:val="24"/>
          <w:szCs w:val="24"/>
        </w:rPr>
      </w:pPr>
      <w:r>
        <w:rPr>
          <w:rFonts w:ascii="Times New Roman" w:hAnsi="Times New Roman" w:cs="Times New Roman"/>
          <w:b/>
          <w:bCs/>
          <w:sz w:val="24"/>
          <w:szCs w:val="24"/>
        </w:rPr>
        <w:t xml:space="preserve">Usytuowanie przedsięwzięcia </w:t>
      </w:r>
    </w:p>
    <w:p w14:paraId="21F8A5E2" w14:textId="4DE31712" w:rsidR="005B079B" w:rsidRDefault="005B079B" w:rsidP="005B079B">
      <w:pPr>
        <w:ind w:left="708"/>
        <w:jc w:val="both"/>
        <w:rPr>
          <w:rFonts w:ascii="Times New Roman" w:hAnsi="Times New Roman" w:cs="Times New Roman"/>
          <w:sz w:val="24"/>
          <w:szCs w:val="24"/>
        </w:rPr>
      </w:pPr>
      <w:bookmarkStart w:id="1" w:name="_Hlk213134570"/>
      <w:r>
        <w:rPr>
          <w:rFonts w:ascii="Times New Roman" w:hAnsi="Times New Roman" w:cs="Times New Roman"/>
          <w:sz w:val="24"/>
          <w:szCs w:val="24"/>
        </w:rPr>
        <w:t>Przedsięwzięcie realizowane będzie na działkach nr 77/9 i 84/2  w obrębie ewidencyjnym Chotkowo – wsi położonej na Pojezierzu Bytowskim, w województwie pomorskim, w powiecie bytowskim, w gminie Borzytuchom, nad jeziorem Chotkowskim. Działki inwestycyjne są niezabudowane, dotychczas użytkowane rolniczo. Posiadają bezpośredni dostęp do drogi gminnej (dz. nr 84/2 przylega do drogi gminnej; dz. nr 77/9 dostęp poprzez ciąg komunikacyjny utworzony dla sąsiadujących od północy działek budowlanych).</w:t>
      </w:r>
    </w:p>
    <w:bookmarkEnd w:id="1"/>
    <w:p w14:paraId="3841355B" w14:textId="6DA9EA6E" w:rsidR="005B079B" w:rsidRDefault="005B079B" w:rsidP="005B079B">
      <w:pPr>
        <w:ind w:left="708"/>
        <w:jc w:val="both"/>
        <w:rPr>
          <w:rFonts w:ascii="Times New Roman" w:hAnsi="Times New Roman" w:cs="Times New Roman"/>
          <w:sz w:val="24"/>
          <w:szCs w:val="24"/>
        </w:rPr>
      </w:pPr>
      <w:r>
        <w:rPr>
          <w:rFonts w:ascii="Times New Roman" w:hAnsi="Times New Roman" w:cs="Times New Roman"/>
          <w:sz w:val="24"/>
          <w:szCs w:val="24"/>
        </w:rPr>
        <w:t>Obszar planowanej inwestycji poza częścią północno-wschodnią, gdzie rozpościerają się zabudowania wsi Chotkowo, otoczony jest gruntami użytkowanymi rolniczo. Od strony południowo-wschodniej, po przeciwnej stronie drogi gminnej, w odległości ok. 100 m od działki inwestycyjnej nr 77/9, zlokalizowana jest niewielka farma foto</w:t>
      </w:r>
      <w:r w:rsidR="00722009">
        <w:rPr>
          <w:rFonts w:ascii="Times New Roman" w:hAnsi="Times New Roman" w:cs="Times New Roman"/>
          <w:sz w:val="24"/>
          <w:szCs w:val="24"/>
        </w:rPr>
        <w:t xml:space="preserve">woltaiczna. </w:t>
      </w:r>
    </w:p>
    <w:p w14:paraId="1F2D2CB6" w14:textId="77777777" w:rsidR="005C7117" w:rsidRDefault="00805CF2" w:rsidP="005B079B">
      <w:pPr>
        <w:ind w:left="708"/>
        <w:jc w:val="both"/>
        <w:rPr>
          <w:rFonts w:ascii="Times New Roman" w:hAnsi="Times New Roman" w:cs="Times New Roman"/>
          <w:sz w:val="24"/>
          <w:szCs w:val="24"/>
        </w:rPr>
      </w:pPr>
      <w:r>
        <w:rPr>
          <w:rFonts w:ascii="Times New Roman" w:hAnsi="Times New Roman" w:cs="Times New Roman"/>
          <w:sz w:val="24"/>
          <w:szCs w:val="24"/>
        </w:rPr>
        <w:t>Działka nr 77/9 od strony</w:t>
      </w:r>
      <w:r w:rsidR="004B48D1">
        <w:rPr>
          <w:rFonts w:ascii="Times New Roman" w:hAnsi="Times New Roman" w:cs="Times New Roman"/>
          <w:sz w:val="24"/>
          <w:szCs w:val="24"/>
        </w:rPr>
        <w:t xml:space="preserve"> północnej, a dz. nr 84/2 od strony zachodniej, graniczą z wydzielonymi działkami planowanymi pod zabudowę mieszkaniową jednorodzinną. Ciąg komunikacyjny planowany do wydzielenia dla działki nr </w:t>
      </w:r>
      <w:r w:rsidR="00C26692">
        <w:rPr>
          <w:rFonts w:ascii="Times New Roman" w:hAnsi="Times New Roman" w:cs="Times New Roman"/>
          <w:sz w:val="24"/>
          <w:szCs w:val="24"/>
        </w:rPr>
        <w:t xml:space="preserve">77/9 będzie stanowił kontynuację ciągu komunikacyjnego wydzielonego dla działek budowlanych </w:t>
      </w:r>
      <w:r w:rsidR="005C7117">
        <w:rPr>
          <w:rFonts w:ascii="Times New Roman" w:hAnsi="Times New Roman" w:cs="Times New Roman"/>
          <w:sz w:val="24"/>
          <w:szCs w:val="24"/>
        </w:rPr>
        <w:t>usytuowanych w sąsiedztwie.</w:t>
      </w:r>
    </w:p>
    <w:p w14:paraId="4D1A05B2" w14:textId="77777777" w:rsidR="005C7117" w:rsidRDefault="005C7117" w:rsidP="005B079B">
      <w:pPr>
        <w:ind w:left="708"/>
        <w:jc w:val="both"/>
        <w:rPr>
          <w:rFonts w:ascii="Times New Roman" w:hAnsi="Times New Roman" w:cs="Times New Roman"/>
          <w:sz w:val="24"/>
          <w:szCs w:val="24"/>
        </w:rPr>
      </w:pPr>
      <w:r>
        <w:rPr>
          <w:rFonts w:ascii="Times New Roman" w:hAnsi="Times New Roman" w:cs="Times New Roman"/>
          <w:sz w:val="24"/>
          <w:szCs w:val="24"/>
        </w:rPr>
        <w:t>Najbliżej usytuowana pojedyncza zabudowa mieszkaniowa w zabudowie jednorodzinnej znajduje się w odległości ok. 60 m w kierunku wschodnim i 90 m w kierunku północno-wschodnim (po przeciwnej stronie drogi gminnej). Najbliżej usytuowana zabudowa mieszkaniowa zagrodowa, znajduje się w odległości ok. 180 m w kierunku wschodnim i 280 m w kierunku zachodnim.</w:t>
      </w:r>
    </w:p>
    <w:p w14:paraId="234072E6" w14:textId="77777777" w:rsidR="005C7117" w:rsidRDefault="005C7117" w:rsidP="005B079B">
      <w:pPr>
        <w:ind w:left="708"/>
        <w:jc w:val="both"/>
        <w:rPr>
          <w:rFonts w:ascii="Times New Roman" w:hAnsi="Times New Roman" w:cs="Times New Roman"/>
          <w:sz w:val="24"/>
          <w:szCs w:val="24"/>
        </w:rPr>
      </w:pPr>
      <w:r>
        <w:rPr>
          <w:rFonts w:ascii="Times New Roman" w:hAnsi="Times New Roman" w:cs="Times New Roman"/>
          <w:sz w:val="24"/>
          <w:szCs w:val="24"/>
        </w:rPr>
        <w:t>Inwestycja realizowana będzie na terenie nieobjętym miejscowym planem zagospodarowania przestrzennego.</w:t>
      </w:r>
    </w:p>
    <w:p w14:paraId="4EE95E83" w14:textId="77777777" w:rsidR="00721EA7" w:rsidRDefault="00721EA7" w:rsidP="005B079B">
      <w:pPr>
        <w:ind w:left="708"/>
        <w:jc w:val="both"/>
        <w:rPr>
          <w:rFonts w:ascii="Times New Roman" w:hAnsi="Times New Roman" w:cs="Times New Roman"/>
          <w:sz w:val="24"/>
          <w:szCs w:val="24"/>
        </w:rPr>
      </w:pPr>
      <w:r>
        <w:rPr>
          <w:rFonts w:ascii="Times New Roman" w:hAnsi="Times New Roman" w:cs="Times New Roman"/>
          <w:sz w:val="24"/>
          <w:szCs w:val="24"/>
          <w:u w:val="single"/>
        </w:rPr>
        <w:t>Ponadto przedmiotowe zamierzenie znajduje się:</w:t>
      </w:r>
    </w:p>
    <w:p w14:paraId="2D5A4A36" w14:textId="6C8B8FAB" w:rsidR="00721EA7" w:rsidRDefault="00117FE9" w:rsidP="00117FE9">
      <w:pPr>
        <w:jc w:val="both"/>
        <w:rPr>
          <w:rFonts w:ascii="Times New Roman" w:hAnsi="Times New Roman" w:cs="Times New Roman"/>
          <w:sz w:val="24"/>
          <w:szCs w:val="24"/>
        </w:rPr>
      </w:pPr>
      <w:r>
        <w:rPr>
          <w:rFonts w:ascii="Times New Roman" w:hAnsi="Times New Roman" w:cs="Times New Roman"/>
          <w:sz w:val="24"/>
          <w:szCs w:val="24"/>
        </w:rPr>
        <w:t xml:space="preserve">                </w:t>
      </w:r>
      <w:r w:rsidR="00721EA7">
        <w:rPr>
          <w:rFonts w:ascii="Times New Roman" w:hAnsi="Times New Roman" w:cs="Times New Roman"/>
          <w:sz w:val="24"/>
          <w:szCs w:val="24"/>
        </w:rPr>
        <w:t>- poza obszarami uzdrowisk, górskimi oraz wybrzeży,</w:t>
      </w:r>
    </w:p>
    <w:p w14:paraId="117FA2C2" w14:textId="77777777" w:rsidR="00117FE9" w:rsidRDefault="00117FE9" w:rsidP="00117FE9">
      <w:pPr>
        <w:jc w:val="both"/>
        <w:rPr>
          <w:rFonts w:ascii="Times New Roman" w:hAnsi="Times New Roman" w:cs="Times New Roman"/>
          <w:sz w:val="24"/>
          <w:szCs w:val="24"/>
        </w:rPr>
      </w:pPr>
      <w:r>
        <w:rPr>
          <w:rFonts w:ascii="Times New Roman" w:hAnsi="Times New Roman" w:cs="Times New Roman"/>
          <w:sz w:val="24"/>
          <w:szCs w:val="24"/>
        </w:rPr>
        <w:t xml:space="preserve">                </w:t>
      </w:r>
      <w:r w:rsidR="00721EA7">
        <w:rPr>
          <w:rFonts w:ascii="Times New Roman" w:hAnsi="Times New Roman" w:cs="Times New Roman"/>
          <w:sz w:val="24"/>
          <w:szCs w:val="24"/>
        </w:rPr>
        <w:t>- poza ujściami rzek,</w:t>
      </w:r>
      <w:r>
        <w:rPr>
          <w:rFonts w:ascii="Times New Roman" w:hAnsi="Times New Roman" w:cs="Times New Roman"/>
          <w:sz w:val="24"/>
          <w:szCs w:val="24"/>
        </w:rPr>
        <w:t xml:space="preserve"> </w:t>
      </w:r>
    </w:p>
    <w:p w14:paraId="17B543BB" w14:textId="13D77344" w:rsidR="000B76C7" w:rsidRDefault="00117FE9" w:rsidP="00117FE9">
      <w:pPr>
        <w:jc w:val="both"/>
        <w:rPr>
          <w:rFonts w:ascii="Times New Roman" w:hAnsi="Times New Roman" w:cs="Times New Roman"/>
          <w:sz w:val="24"/>
          <w:szCs w:val="24"/>
        </w:rPr>
      </w:pPr>
      <w:r>
        <w:rPr>
          <w:rFonts w:ascii="Times New Roman" w:hAnsi="Times New Roman" w:cs="Times New Roman"/>
          <w:sz w:val="24"/>
          <w:szCs w:val="24"/>
        </w:rPr>
        <w:t xml:space="preserve">                </w:t>
      </w:r>
      <w:r w:rsidR="00721EA7">
        <w:rPr>
          <w:rFonts w:ascii="Times New Roman" w:hAnsi="Times New Roman" w:cs="Times New Roman"/>
          <w:sz w:val="24"/>
          <w:szCs w:val="24"/>
        </w:rPr>
        <w:t xml:space="preserve">- </w:t>
      </w:r>
      <w:r w:rsidR="000B76C7">
        <w:rPr>
          <w:rFonts w:ascii="Times New Roman" w:hAnsi="Times New Roman" w:cs="Times New Roman"/>
          <w:sz w:val="24"/>
          <w:szCs w:val="24"/>
        </w:rPr>
        <w:t>poza obszarami wodno-błotnymi wpisanymi na listę RAMSAR,</w:t>
      </w:r>
    </w:p>
    <w:p w14:paraId="5E6CDA6B" w14:textId="0E66231B" w:rsidR="00805CF2" w:rsidRDefault="00117FE9" w:rsidP="00117FE9">
      <w:pPr>
        <w:jc w:val="both"/>
        <w:rPr>
          <w:rFonts w:ascii="Times New Roman" w:hAnsi="Times New Roman" w:cs="Times New Roman"/>
          <w:sz w:val="24"/>
          <w:szCs w:val="24"/>
        </w:rPr>
      </w:pPr>
      <w:r>
        <w:rPr>
          <w:rFonts w:ascii="Times New Roman" w:hAnsi="Times New Roman" w:cs="Times New Roman"/>
          <w:sz w:val="24"/>
          <w:szCs w:val="24"/>
        </w:rPr>
        <w:t xml:space="preserve">                 </w:t>
      </w:r>
      <w:r w:rsidR="000B76C7">
        <w:rPr>
          <w:rFonts w:ascii="Times New Roman" w:hAnsi="Times New Roman" w:cs="Times New Roman"/>
          <w:sz w:val="24"/>
          <w:szCs w:val="24"/>
        </w:rPr>
        <w:t xml:space="preserve">- </w:t>
      </w:r>
      <w:r w:rsidR="00805CF2">
        <w:rPr>
          <w:rFonts w:ascii="Times New Roman" w:hAnsi="Times New Roman" w:cs="Times New Roman"/>
          <w:sz w:val="24"/>
          <w:szCs w:val="24"/>
        </w:rPr>
        <w:t xml:space="preserve"> </w:t>
      </w:r>
      <w:r w:rsidR="000B76C7">
        <w:rPr>
          <w:rFonts w:ascii="Times New Roman" w:hAnsi="Times New Roman" w:cs="Times New Roman"/>
          <w:sz w:val="24"/>
          <w:szCs w:val="24"/>
        </w:rPr>
        <w:t>poza strefami zbiorników wód śródlądowych,</w:t>
      </w:r>
    </w:p>
    <w:p w14:paraId="34C3414E" w14:textId="25063ACB" w:rsidR="000B76C7" w:rsidRDefault="00117FE9" w:rsidP="00117FE9">
      <w:pPr>
        <w:jc w:val="both"/>
        <w:rPr>
          <w:rFonts w:ascii="Times New Roman" w:hAnsi="Times New Roman" w:cs="Times New Roman"/>
          <w:sz w:val="24"/>
          <w:szCs w:val="24"/>
        </w:rPr>
      </w:pPr>
      <w:r>
        <w:rPr>
          <w:rFonts w:ascii="Times New Roman" w:hAnsi="Times New Roman" w:cs="Times New Roman"/>
          <w:sz w:val="24"/>
          <w:szCs w:val="24"/>
        </w:rPr>
        <w:t xml:space="preserve">                 </w:t>
      </w:r>
      <w:r w:rsidR="000B76C7">
        <w:rPr>
          <w:rFonts w:ascii="Times New Roman" w:hAnsi="Times New Roman" w:cs="Times New Roman"/>
          <w:sz w:val="24"/>
          <w:szCs w:val="24"/>
        </w:rPr>
        <w:t xml:space="preserve">- </w:t>
      </w:r>
      <w:r w:rsidR="00D320AE">
        <w:rPr>
          <w:rFonts w:ascii="Times New Roman" w:hAnsi="Times New Roman" w:cs="Times New Roman"/>
          <w:sz w:val="24"/>
          <w:szCs w:val="24"/>
        </w:rPr>
        <w:t xml:space="preserve">poza obszarami, na których standardy </w:t>
      </w:r>
      <w:r w:rsidR="00F64431">
        <w:rPr>
          <w:rFonts w:ascii="Times New Roman" w:hAnsi="Times New Roman" w:cs="Times New Roman"/>
          <w:sz w:val="24"/>
          <w:szCs w:val="24"/>
        </w:rPr>
        <w:t>jakości środowiska zostały</w:t>
      </w:r>
      <w:r>
        <w:rPr>
          <w:rFonts w:ascii="Times New Roman" w:hAnsi="Times New Roman" w:cs="Times New Roman"/>
          <w:sz w:val="24"/>
          <w:szCs w:val="24"/>
        </w:rPr>
        <w:t xml:space="preserve"> </w:t>
      </w:r>
      <w:r w:rsidR="00F64431">
        <w:rPr>
          <w:rFonts w:ascii="Times New Roman" w:hAnsi="Times New Roman" w:cs="Times New Roman"/>
          <w:sz w:val="24"/>
          <w:szCs w:val="24"/>
        </w:rPr>
        <w:t>przekroczone,</w:t>
      </w:r>
    </w:p>
    <w:p w14:paraId="4FD8BD31" w14:textId="2B05D4DC" w:rsidR="00117FE9" w:rsidRDefault="00117FE9" w:rsidP="00117FE9">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F64431">
        <w:rPr>
          <w:rFonts w:ascii="Times New Roman" w:hAnsi="Times New Roman" w:cs="Times New Roman"/>
          <w:sz w:val="24"/>
          <w:szCs w:val="24"/>
        </w:rPr>
        <w:t>- poza terenami o istotnym znaczeniu kulturowym czy archeologicznym</w:t>
      </w:r>
      <w:r>
        <w:rPr>
          <w:rFonts w:ascii="Times New Roman" w:hAnsi="Times New Roman" w:cs="Times New Roman"/>
          <w:sz w:val="24"/>
          <w:szCs w:val="24"/>
        </w:rPr>
        <w:t>.</w:t>
      </w:r>
    </w:p>
    <w:p w14:paraId="47BA2AE8" w14:textId="77777777" w:rsidR="00100078" w:rsidRDefault="00117FE9" w:rsidP="00100078">
      <w:pPr>
        <w:ind w:left="709" w:hanging="1"/>
        <w:jc w:val="both"/>
        <w:rPr>
          <w:rFonts w:ascii="Times New Roman" w:hAnsi="Times New Roman" w:cs="Times New Roman"/>
          <w:sz w:val="24"/>
          <w:szCs w:val="24"/>
        </w:rPr>
      </w:pPr>
      <w:r>
        <w:rPr>
          <w:rFonts w:ascii="Times New Roman" w:hAnsi="Times New Roman" w:cs="Times New Roman"/>
          <w:sz w:val="24"/>
          <w:szCs w:val="24"/>
        </w:rPr>
        <w:t xml:space="preserve">Wykorzystywana rolniczo część gruntu poddana jest uprawie </w:t>
      </w:r>
      <w:r w:rsidR="00100078">
        <w:rPr>
          <w:rFonts w:ascii="Times New Roman" w:hAnsi="Times New Roman" w:cs="Times New Roman"/>
          <w:sz w:val="24"/>
          <w:szCs w:val="24"/>
        </w:rPr>
        <w:t>zboża i kukurydzy.  Ugorowaną część gruntu tworzy po części pole, na którym wykonywana jest odpowiednia pielęgnacja mechaniczna porośnięta głównie roślinnością trawiastą, a po części pole zarastające samoistnie chwastami segetalnymi i samosiewami zbóż (ugór zielony).</w:t>
      </w:r>
    </w:p>
    <w:p w14:paraId="051DF75B" w14:textId="662325BD" w:rsidR="00117FE9" w:rsidRDefault="00100078" w:rsidP="00100078">
      <w:pPr>
        <w:ind w:left="709" w:hanging="1"/>
        <w:jc w:val="both"/>
        <w:rPr>
          <w:rFonts w:ascii="Times New Roman" w:hAnsi="Times New Roman" w:cs="Times New Roman"/>
          <w:sz w:val="24"/>
          <w:szCs w:val="24"/>
        </w:rPr>
      </w:pPr>
      <w:r>
        <w:rPr>
          <w:rFonts w:ascii="Times New Roman" w:hAnsi="Times New Roman" w:cs="Times New Roman"/>
          <w:sz w:val="24"/>
          <w:szCs w:val="24"/>
        </w:rPr>
        <w:t xml:space="preserve"> </w:t>
      </w:r>
      <w:r w:rsidR="00FE4576">
        <w:rPr>
          <w:rFonts w:ascii="Times New Roman" w:hAnsi="Times New Roman" w:cs="Times New Roman"/>
          <w:sz w:val="24"/>
          <w:szCs w:val="24"/>
        </w:rPr>
        <w:t>W południowej części działki nr 77/9 odnotowano masowe występowanie złocienia polnego (</w:t>
      </w:r>
      <w:proofErr w:type="spellStart"/>
      <w:r w:rsidR="00FE4576">
        <w:rPr>
          <w:rFonts w:ascii="Times New Roman" w:hAnsi="Times New Roman" w:cs="Times New Roman"/>
          <w:sz w:val="24"/>
          <w:szCs w:val="24"/>
        </w:rPr>
        <w:t>Glebionis</w:t>
      </w:r>
      <w:proofErr w:type="spellEnd"/>
      <w:r w:rsidR="00FE4576">
        <w:rPr>
          <w:rFonts w:ascii="Times New Roman" w:hAnsi="Times New Roman" w:cs="Times New Roman"/>
          <w:sz w:val="24"/>
          <w:szCs w:val="24"/>
        </w:rPr>
        <w:t xml:space="preserve"> </w:t>
      </w:r>
      <w:proofErr w:type="spellStart"/>
      <w:r w:rsidR="00FE4576">
        <w:rPr>
          <w:rFonts w:ascii="Times New Roman" w:hAnsi="Times New Roman" w:cs="Times New Roman"/>
          <w:sz w:val="24"/>
          <w:szCs w:val="24"/>
        </w:rPr>
        <w:t>segetum</w:t>
      </w:r>
      <w:proofErr w:type="spellEnd"/>
      <w:r w:rsidR="00FE4576">
        <w:rPr>
          <w:rFonts w:ascii="Times New Roman" w:hAnsi="Times New Roman" w:cs="Times New Roman"/>
          <w:sz w:val="24"/>
          <w:szCs w:val="24"/>
        </w:rPr>
        <w:t>), chwastu występującego zwłaszcza w uprawach roślin jarych, w obrębie gleb piaszczystych i piaszczysto-gliniastych, świadczącą o niedoborze wapnia i występowaniu gleb o lekko kwaśnym odczynie.</w:t>
      </w:r>
    </w:p>
    <w:p w14:paraId="56FE6CB8" w14:textId="3D4D0C81" w:rsidR="00FE4576" w:rsidRDefault="00B36275" w:rsidP="00100078">
      <w:pPr>
        <w:ind w:left="709" w:hanging="1"/>
        <w:jc w:val="both"/>
        <w:rPr>
          <w:rFonts w:ascii="Times New Roman" w:hAnsi="Times New Roman" w:cs="Times New Roman"/>
          <w:sz w:val="24"/>
          <w:szCs w:val="24"/>
        </w:rPr>
      </w:pPr>
      <w:r>
        <w:rPr>
          <w:rFonts w:ascii="Times New Roman" w:hAnsi="Times New Roman" w:cs="Times New Roman"/>
          <w:sz w:val="24"/>
          <w:szCs w:val="24"/>
        </w:rPr>
        <w:t>Poza tym, w obrębie upraw można było zidentyfikować gatunki takie jak:</w:t>
      </w:r>
    </w:p>
    <w:p w14:paraId="32F8B938" w14:textId="0553F729" w:rsidR="00B36275" w:rsidRDefault="00CF3625" w:rsidP="00100078">
      <w:pPr>
        <w:ind w:left="709" w:hanging="1"/>
        <w:jc w:val="both"/>
        <w:rPr>
          <w:rFonts w:ascii="Times New Roman" w:hAnsi="Times New Roman" w:cs="Times New Roman"/>
          <w:sz w:val="24"/>
          <w:szCs w:val="24"/>
        </w:rPr>
      </w:pPr>
      <w:r>
        <w:rPr>
          <w:rFonts w:ascii="Times New Roman" w:hAnsi="Times New Roman" w:cs="Times New Roman"/>
          <w:sz w:val="24"/>
          <w:szCs w:val="24"/>
        </w:rPr>
        <w:t>Tasznik pospolity (</w:t>
      </w:r>
      <w:proofErr w:type="spellStart"/>
      <w:r>
        <w:rPr>
          <w:rFonts w:ascii="Times New Roman" w:hAnsi="Times New Roman" w:cs="Times New Roman"/>
          <w:sz w:val="24"/>
          <w:szCs w:val="24"/>
        </w:rPr>
        <w:t>Capsella</w:t>
      </w:r>
      <w:proofErr w:type="spellEnd"/>
      <w:r>
        <w:rPr>
          <w:rFonts w:ascii="Times New Roman" w:hAnsi="Times New Roman" w:cs="Times New Roman"/>
          <w:sz w:val="24"/>
          <w:szCs w:val="24"/>
        </w:rPr>
        <w:t xml:space="preserve"> bursa-</w:t>
      </w:r>
      <w:proofErr w:type="spellStart"/>
      <w:r>
        <w:rPr>
          <w:rFonts w:ascii="Times New Roman" w:hAnsi="Times New Roman" w:cs="Times New Roman"/>
          <w:sz w:val="24"/>
          <w:szCs w:val="24"/>
        </w:rPr>
        <w:t>pastoris</w:t>
      </w:r>
      <w:proofErr w:type="spellEnd"/>
      <w:r>
        <w:rPr>
          <w:rFonts w:ascii="Times New Roman" w:hAnsi="Times New Roman" w:cs="Times New Roman"/>
          <w:sz w:val="24"/>
          <w:szCs w:val="24"/>
        </w:rPr>
        <w:t>),</w:t>
      </w:r>
    </w:p>
    <w:p w14:paraId="33AA2568" w14:textId="0430A3AF" w:rsidR="00CF3625" w:rsidRDefault="00CF3625" w:rsidP="00100078">
      <w:pPr>
        <w:ind w:left="709" w:hanging="1"/>
        <w:jc w:val="both"/>
        <w:rPr>
          <w:rFonts w:ascii="Times New Roman" w:hAnsi="Times New Roman" w:cs="Times New Roman"/>
          <w:sz w:val="24"/>
          <w:szCs w:val="24"/>
        </w:rPr>
      </w:pPr>
      <w:r>
        <w:rPr>
          <w:rFonts w:ascii="Times New Roman" w:hAnsi="Times New Roman" w:cs="Times New Roman"/>
          <w:sz w:val="24"/>
          <w:szCs w:val="24"/>
        </w:rPr>
        <w:t>Babka zwyczajna (</w:t>
      </w:r>
      <w:proofErr w:type="spellStart"/>
      <w:r>
        <w:rPr>
          <w:rFonts w:ascii="Times New Roman" w:hAnsi="Times New Roman" w:cs="Times New Roman"/>
          <w:sz w:val="24"/>
          <w:szCs w:val="24"/>
        </w:rPr>
        <w:t>Plantago</w:t>
      </w:r>
      <w:proofErr w:type="spellEnd"/>
      <w:r>
        <w:rPr>
          <w:rFonts w:ascii="Times New Roman" w:hAnsi="Times New Roman" w:cs="Times New Roman"/>
          <w:sz w:val="24"/>
          <w:szCs w:val="24"/>
        </w:rPr>
        <w:t xml:space="preserve"> major),</w:t>
      </w:r>
    </w:p>
    <w:p w14:paraId="0C7DD434" w14:textId="69C97934" w:rsidR="00CF3625" w:rsidRDefault="00CF3625" w:rsidP="00100078">
      <w:pPr>
        <w:ind w:left="709" w:hanging="1"/>
        <w:jc w:val="both"/>
        <w:rPr>
          <w:rFonts w:ascii="Times New Roman" w:hAnsi="Times New Roman" w:cs="Times New Roman"/>
          <w:sz w:val="24"/>
          <w:szCs w:val="24"/>
        </w:rPr>
      </w:pPr>
      <w:r>
        <w:rPr>
          <w:rFonts w:ascii="Times New Roman" w:hAnsi="Times New Roman" w:cs="Times New Roman"/>
          <w:sz w:val="24"/>
          <w:szCs w:val="24"/>
        </w:rPr>
        <w:t xml:space="preserve">Koniczyna czerwona (Trifolium </w:t>
      </w:r>
      <w:proofErr w:type="spellStart"/>
      <w:r>
        <w:rPr>
          <w:rFonts w:ascii="Times New Roman" w:hAnsi="Times New Roman" w:cs="Times New Roman"/>
          <w:sz w:val="24"/>
          <w:szCs w:val="24"/>
        </w:rPr>
        <w:t>pratense</w:t>
      </w:r>
      <w:proofErr w:type="spellEnd"/>
      <w:r>
        <w:rPr>
          <w:rFonts w:ascii="Times New Roman" w:hAnsi="Times New Roman" w:cs="Times New Roman"/>
          <w:sz w:val="24"/>
          <w:szCs w:val="24"/>
        </w:rPr>
        <w:t>),</w:t>
      </w:r>
    </w:p>
    <w:p w14:paraId="19DE0612" w14:textId="6B1AAD9A" w:rsidR="00CF3625" w:rsidRDefault="00CF3625" w:rsidP="00100078">
      <w:pPr>
        <w:ind w:left="709" w:hanging="1"/>
        <w:jc w:val="both"/>
        <w:rPr>
          <w:rFonts w:ascii="Times New Roman" w:hAnsi="Times New Roman" w:cs="Times New Roman"/>
          <w:sz w:val="24"/>
          <w:szCs w:val="24"/>
        </w:rPr>
      </w:pPr>
      <w:r>
        <w:rPr>
          <w:rFonts w:ascii="Times New Roman" w:hAnsi="Times New Roman" w:cs="Times New Roman"/>
          <w:sz w:val="24"/>
          <w:szCs w:val="24"/>
        </w:rPr>
        <w:t>Starzec srebrzysty (</w:t>
      </w:r>
      <w:proofErr w:type="spellStart"/>
      <w:r>
        <w:rPr>
          <w:rFonts w:ascii="Times New Roman" w:hAnsi="Times New Roman" w:cs="Times New Roman"/>
          <w:sz w:val="24"/>
          <w:szCs w:val="24"/>
        </w:rPr>
        <w:t>Jacobaea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erucifolia</w:t>
      </w:r>
      <w:proofErr w:type="spellEnd"/>
      <w:r>
        <w:rPr>
          <w:rFonts w:ascii="Times New Roman" w:hAnsi="Times New Roman" w:cs="Times New Roman"/>
          <w:sz w:val="24"/>
          <w:szCs w:val="24"/>
        </w:rPr>
        <w:t>),</w:t>
      </w:r>
    </w:p>
    <w:p w14:paraId="2E0A458D" w14:textId="69DA6178" w:rsidR="00CF3625" w:rsidRDefault="00CF3625" w:rsidP="00100078">
      <w:pPr>
        <w:ind w:left="709" w:hanging="1"/>
        <w:jc w:val="both"/>
        <w:rPr>
          <w:rFonts w:ascii="Times New Roman" w:hAnsi="Times New Roman" w:cs="Times New Roman"/>
          <w:sz w:val="24"/>
          <w:szCs w:val="24"/>
        </w:rPr>
      </w:pPr>
      <w:r>
        <w:rPr>
          <w:rFonts w:ascii="Times New Roman" w:hAnsi="Times New Roman" w:cs="Times New Roman"/>
          <w:sz w:val="24"/>
          <w:szCs w:val="24"/>
        </w:rPr>
        <w:t>Przegorzan kulisty (</w:t>
      </w:r>
      <w:proofErr w:type="spellStart"/>
      <w:r>
        <w:rPr>
          <w:rFonts w:ascii="Times New Roman" w:hAnsi="Times New Roman" w:cs="Times New Roman"/>
          <w:sz w:val="24"/>
          <w:szCs w:val="24"/>
        </w:rPr>
        <w:t>Echinops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sphaerocephalus</w:t>
      </w:r>
      <w:proofErr w:type="spellEnd"/>
      <w:r>
        <w:rPr>
          <w:rFonts w:ascii="Times New Roman" w:hAnsi="Times New Roman" w:cs="Times New Roman"/>
          <w:sz w:val="24"/>
          <w:szCs w:val="24"/>
        </w:rPr>
        <w:t>),</w:t>
      </w:r>
    </w:p>
    <w:p w14:paraId="41FB9037" w14:textId="485F5BB0" w:rsidR="00CF3625" w:rsidRDefault="00633DF8" w:rsidP="00100078">
      <w:pPr>
        <w:ind w:left="709" w:hanging="1"/>
        <w:jc w:val="both"/>
        <w:rPr>
          <w:rFonts w:ascii="Times New Roman" w:hAnsi="Times New Roman" w:cs="Times New Roman"/>
          <w:sz w:val="24"/>
          <w:szCs w:val="24"/>
        </w:rPr>
      </w:pPr>
      <w:r>
        <w:rPr>
          <w:rFonts w:ascii="Times New Roman" w:hAnsi="Times New Roman" w:cs="Times New Roman"/>
          <w:sz w:val="24"/>
          <w:szCs w:val="24"/>
        </w:rPr>
        <w:t>Nostrzyk biały (</w:t>
      </w:r>
      <w:proofErr w:type="spellStart"/>
      <w:r>
        <w:rPr>
          <w:rFonts w:ascii="Times New Roman" w:hAnsi="Times New Roman" w:cs="Times New Roman"/>
          <w:sz w:val="24"/>
          <w:szCs w:val="24"/>
        </w:rPr>
        <w:t>Melolotus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albus</w:t>
      </w:r>
      <w:proofErr w:type="spellEnd"/>
      <w:r>
        <w:rPr>
          <w:rFonts w:ascii="Times New Roman" w:hAnsi="Times New Roman" w:cs="Times New Roman"/>
          <w:sz w:val="24"/>
          <w:szCs w:val="24"/>
        </w:rPr>
        <w:t>),</w:t>
      </w:r>
    </w:p>
    <w:p w14:paraId="6B21329D" w14:textId="764277D3" w:rsidR="00633DF8" w:rsidRDefault="00633DF8" w:rsidP="00100078">
      <w:pPr>
        <w:ind w:left="709" w:hanging="1"/>
        <w:jc w:val="both"/>
        <w:rPr>
          <w:rFonts w:ascii="Times New Roman" w:hAnsi="Times New Roman" w:cs="Times New Roman"/>
          <w:sz w:val="24"/>
          <w:szCs w:val="24"/>
        </w:rPr>
      </w:pPr>
      <w:r>
        <w:rPr>
          <w:rFonts w:ascii="Times New Roman" w:hAnsi="Times New Roman" w:cs="Times New Roman"/>
          <w:sz w:val="24"/>
          <w:szCs w:val="24"/>
        </w:rPr>
        <w:t>Kozieradka pospolita (</w:t>
      </w:r>
      <w:proofErr w:type="spellStart"/>
      <w:r>
        <w:rPr>
          <w:rFonts w:ascii="Times New Roman" w:hAnsi="Times New Roman" w:cs="Times New Roman"/>
          <w:sz w:val="24"/>
          <w:szCs w:val="24"/>
        </w:rPr>
        <w:t>Trigonella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foenum-graecum</w:t>
      </w:r>
      <w:proofErr w:type="spellEnd"/>
      <w:r>
        <w:rPr>
          <w:rFonts w:ascii="Times New Roman" w:hAnsi="Times New Roman" w:cs="Times New Roman"/>
          <w:sz w:val="24"/>
          <w:szCs w:val="24"/>
        </w:rPr>
        <w:t>),</w:t>
      </w:r>
    </w:p>
    <w:p w14:paraId="4AF9254F" w14:textId="32303D22" w:rsidR="00633DF8" w:rsidRDefault="00633DF8" w:rsidP="00100078">
      <w:pPr>
        <w:ind w:left="709" w:hanging="1"/>
        <w:jc w:val="both"/>
        <w:rPr>
          <w:rFonts w:ascii="Times New Roman" w:hAnsi="Times New Roman" w:cs="Times New Roman"/>
          <w:sz w:val="24"/>
          <w:szCs w:val="24"/>
        </w:rPr>
      </w:pPr>
      <w:r>
        <w:rPr>
          <w:rFonts w:ascii="Times New Roman" w:hAnsi="Times New Roman" w:cs="Times New Roman"/>
          <w:sz w:val="24"/>
          <w:szCs w:val="24"/>
        </w:rPr>
        <w:t>Kupkówka pospolita (</w:t>
      </w:r>
      <w:proofErr w:type="spellStart"/>
      <w:r>
        <w:rPr>
          <w:rFonts w:ascii="Times New Roman" w:hAnsi="Times New Roman" w:cs="Times New Roman"/>
          <w:sz w:val="24"/>
          <w:szCs w:val="24"/>
        </w:rPr>
        <w:t>Dactylis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glomerata</w:t>
      </w:r>
      <w:proofErr w:type="spellEnd"/>
      <w:r>
        <w:rPr>
          <w:rFonts w:ascii="Times New Roman" w:hAnsi="Times New Roman" w:cs="Times New Roman"/>
          <w:sz w:val="24"/>
          <w:szCs w:val="24"/>
        </w:rPr>
        <w:t>),</w:t>
      </w:r>
    </w:p>
    <w:p w14:paraId="1F34FD97" w14:textId="46EC3781" w:rsidR="00633DF8" w:rsidRDefault="00633DF8" w:rsidP="00100078">
      <w:pPr>
        <w:ind w:left="709" w:hanging="1"/>
        <w:jc w:val="both"/>
        <w:rPr>
          <w:rFonts w:ascii="Times New Roman" w:hAnsi="Times New Roman" w:cs="Times New Roman"/>
          <w:sz w:val="24"/>
          <w:szCs w:val="24"/>
        </w:rPr>
      </w:pPr>
      <w:r>
        <w:rPr>
          <w:rFonts w:ascii="Times New Roman" w:hAnsi="Times New Roman" w:cs="Times New Roman"/>
          <w:sz w:val="24"/>
          <w:szCs w:val="24"/>
        </w:rPr>
        <w:t>Ostrożeń polny (</w:t>
      </w:r>
      <w:proofErr w:type="spellStart"/>
      <w:r>
        <w:rPr>
          <w:rFonts w:ascii="Times New Roman" w:hAnsi="Times New Roman" w:cs="Times New Roman"/>
          <w:sz w:val="24"/>
          <w:szCs w:val="24"/>
        </w:rPr>
        <w:t>Crisium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arvense</w:t>
      </w:r>
      <w:proofErr w:type="spellEnd"/>
      <w:r>
        <w:rPr>
          <w:rFonts w:ascii="Times New Roman" w:hAnsi="Times New Roman" w:cs="Times New Roman"/>
          <w:sz w:val="24"/>
          <w:szCs w:val="24"/>
        </w:rPr>
        <w:t>),</w:t>
      </w:r>
    </w:p>
    <w:p w14:paraId="57B38799" w14:textId="298CC900" w:rsidR="00633DF8" w:rsidRDefault="00633DF8" w:rsidP="00100078">
      <w:pPr>
        <w:ind w:left="709" w:hanging="1"/>
        <w:jc w:val="both"/>
        <w:rPr>
          <w:rFonts w:ascii="Times New Roman" w:hAnsi="Times New Roman" w:cs="Times New Roman"/>
          <w:sz w:val="24"/>
          <w:szCs w:val="24"/>
        </w:rPr>
      </w:pPr>
      <w:r>
        <w:rPr>
          <w:rFonts w:ascii="Times New Roman" w:hAnsi="Times New Roman" w:cs="Times New Roman"/>
          <w:sz w:val="24"/>
          <w:szCs w:val="24"/>
        </w:rPr>
        <w:t xml:space="preserve">Rumianek </w:t>
      </w:r>
      <w:proofErr w:type="spellStart"/>
      <w:r>
        <w:rPr>
          <w:rFonts w:ascii="Times New Roman" w:hAnsi="Times New Roman" w:cs="Times New Roman"/>
          <w:sz w:val="24"/>
          <w:szCs w:val="24"/>
        </w:rPr>
        <w:t>bezpromieniowy</w:t>
      </w:r>
      <w:proofErr w:type="spellEnd"/>
      <w:r>
        <w:rPr>
          <w:rFonts w:ascii="Times New Roman" w:hAnsi="Times New Roman" w:cs="Times New Roman"/>
          <w:sz w:val="24"/>
          <w:szCs w:val="24"/>
        </w:rPr>
        <w:t xml:space="preserve"> (</w:t>
      </w:r>
      <w:proofErr w:type="spellStart"/>
      <w:r w:rsidR="00903408">
        <w:rPr>
          <w:rFonts w:ascii="Times New Roman" w:hAnsi="Times New Roman" w:cs="Times New Roman"/>
          <w:sz w:val="24"/>
          <w:szCs w:val="24"/>
        </w:rPr>
        <w:t>Matricaria</w:t>
      </w:r>
      <w:proofErr w:type="spellEnd"/>
      <w:r w:rsidR="00903408">
        <w:rPr>
          <w:rFonts w:ascii="Times New Roman" w:hAnsi="Times New Roman" w:cs="Times New Roman"/>
          <w:sz w:val="24"/>
          <w:szCs w:val="24"/>
        </w:rPr>
        <w:t xml:space="preserve"> </w:t>
      </w:r>
      <w:proofErr w:type="spellStart"/>
      <w:r w:rsidR="00903408">
        <w:rPr>
          <w:rFonts w:ascii="Times New Roman" w:hAnsi="Times New Roman" w:cs="Times New Roman"/>
          <w:sz w:val="24"/>
          <w:szCs w:val="24"/>
        </w:rPr>
        <w:t>discoidea</w:t>
      </w:r>
      <w:proofErr w:type="spellEnd"/>
      <w:r w:rsidR="00903408">
        <w:rPr>
          <w:rFonts w:ascii="Times New Roman" w:hAnsi="Times New Roman" w:cs="Times New Roman"/>
          <w:sz w:val="24"/>
          <w:szCs w:val="24"/>
        </w:rPr>
        <w:t>),</w:t>
      </w:r>
    </w:p>
    <w:p w14:paraId="5A5679CF" w14:textId="2D440491" w:rsidR="00903408" w:rsidRDefault="00903408" w:rsidP="00100078">
      <w:pPr>
        <w:ind w:left="709" w:hanging="1"/>
        <w:jc w:val="both"/>
        <w:rPr>
          <w:rFonts w:ascii="Times New Roman" w:hAnsi="Times New Roman" w:cs="Times New Roman"/>
          <w:sz w:val="24"/>
          <w:szCs w:val="24"/>
        </w:rPr>
      </w:pPr>
      <w:r>
        <w:rPr>
          <w:rFonts w:ascii="Times New Roman" w:hAnsi="Times New Roman" w:cs="Times New Roman"/>
          <w:sz w:val="24"/>
          <w:szCs w:val="24"/>
        </w:rPr>
        <w:t>Lucerna pośrednia (Medicago varia),</w:t>
      </w:r>
    </w:p>
    <w:p w14:paraId="53D2FAD8" w14:textId="15F0E932" w:rsidR="00903408" w:rsidRDefault="00903408" w:rsidP="00100078">
      <w:pPr>
        <w:ind w:left="709" w:hanging="1"/>
        <w:jc w:val="both"/>
        <w:rPr>
          <w:rFonts w:ascii="Times New Roman" w:hAnsi="Times New Roman" w:cs="Times New Roman"/>
          <w:sz w:val="24"/>
          <w:szCs w:val="24"/>
        </w:rPr>
      </w:pPr>
      <w:r>
        <w:rPr>
          <w:rFonts w:ascii="Times New Roman" w:hAnsi="Times New Roman" w:cs="Times New Roman"/>
          <w:sz w:val="24"/>
          <w:szCs w:val="24"/>
        </w:rPr>
        <w:t>Mniszek lekarski (</w:t>
      </w:r>
      <w:proofErr w:type="spellStart"/>
      <w:r>
        <w:rPr>
          <w:rFonts w:ascii="Times New Roman" w:hAnsi="Times New Roman" w:cs="Times New Roman"/>
          <w:sz w:val="24"/>
          <w:szCs w:val="24"/>
        </w:rPr>
        <w:t>Taraxacum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officinale</w:t>
      </w:r>
      <w:proofErr w:type="spellEnd"/>
      <w:r>
        <w:rPr>
          <w:rFonts w:ascii="Times New Roman" w:hAnsi="Times New Roman" w:cs="Times New Roman"/>
          <w:sz w:val="24"/>
          <w:szCs w:val="24"/>
        </w:rPr>
        <w:t>),</w:t>
      </w:r>
    </w:p>
    <w:p w14:paraId="609F0436" w14:textId="0A9E8C2D" w:rsidR="00903408" w:rsidRDefault="00903408" w:rsidP="00100078">
      <w:pPr>
        <w:ind w:left="709" w:hanging="1"/>
        <w:jc w:val="both"/>
        <w:rPr>
          <w:rFonts w:ascii="Times New Roman" w:hAnsi="Times New Roman" w:cs="Times New Roman"/>
          <w:sz w:val="24"/>
          <w:szCs w:val="24"/>
        </w:rPr>
      </w:pPr>
      <w:r>
        <w:rPr>
          <w:rFonts w:ascii="Times New Roman" w:hAnsi="Times New Roman" w:cs="Times New Roman"/>
          <w:sz w:val="24"/>
          <w:szCs w:val="24"/>
        </w:rPr>
        <w:t>Krwawnik szlachetny (</w:t>
      </w:r>
      <w:proofErr w:type="spellStart"/>
      <w:r>
        <w:rPr>
          <w:rFonts w:ascii="Times New Roman" w:hAnsi="Times New Roman" w:cs="Times New Roman"/>
          <w:sz w:val="24"/>
          <w:szCs w:val="24"/>
        </w:rPr>
        <w:t>Achillea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nobilis</w:t>
      </w:r>
      <w:proofErr w:type="spellEnd"/>
      <w:r>
        <w:rPr>
          <w:rFonts w:ascii="Times New Roman" w:hAnsi="Times New Roman" w:cs="Times New Roman"/>
          <w:sz w:val="24"/>
          <w:szCs w:val="24"/>
        </w:rPr>
        <w:t>),</w:t>
      </w:r>
    </w:p>
    <w:p w14:paraId="2EC2E7D5" w14:textId="126A7AE2" w:rsidR="00903408" w:rsidRDefault="00903408" w:rsidP="00100078">
      <w:pPr>
        <w:ind w:left="709" w:hanging="1"/>
        <w:jc w:val="both"/>
        <w:rPr>
          <w:rFonts w:ascii="Times New Roman" w:hAnsi="Times New Roman" w:cs="Times New Roman"/>
          <w:sz w:val="24"/>
          <w:szCs w:val="24"/>
        </w:rPr>
      </w:pPr>
      <w:r>
        <w:rPr>
          <w:rFonts w:ascii="Times New Roman" w:hAnsi="Times New Roman" w:cs="Times New Roman"/>
          <w:sz w:val="24"/>
          <w:szCs w:val="24"/>
        </w:rPr>
        <w:t>Komosa biała (</w:t>
      </w:r>
      <w:proofErr w:type="spellStart"/>
      <w:r>
        <w:rPr>
          <w:rFonts w:ascii="Times New Roman" w:hAnsi="Times New Roman" w:cs="Times New Roman"/>
          <w:sz w:val="24"/>
          <w:szCs w:val="24"/>
        </w:rPr>
        <w:t>Chenopodium</w:t>
      </w:r>
      <w:proofErr w:type="spellEnd"/>
      <w:r>
        <w:rPr>
          <w:rFonts w:ascii="Times New Roman" w:hAnsi="Times New Roman" w:cs="Times New Roman"/>
          <w:sz w:val="24"/>
          <w:szCs w:val="24"/>
        </w:rPr>
        <w:t xml:space="preserve"> album).</w:t>
      </w:r>
    </w:p>
    <w:p w14:paraId="000B0ABB" w14:textId="3750ACE3" w:rsidR="00903408" w:rsidRDefault="00903408" w:rsidP="00100078">
      <w:pPr>
        <w:ind w:left="709" w:hanging="1"/>
        <w:jc w:val="both"/>
        <w:rPr>
          <w:rFonts w:ascii="Times New Roman" w:hAnsi="Times New Roman" w:cs="Times New Roman"/>
          <w:sz w:val="24"/>
          <w:szCs w:val="24"/>
        </w:rPr>
      </w:pPr>
      <w:r>
        <w:rPr>
          <w:rFonts w:ascii="Times New Roman" w:hAnsi="Times New Roman" w:cs="Times New Roman"/>
          <w:sz w:val="24"/>
          <w:szCs w:val="24"/>
        </w:rPr>
        <w:t>Bylica pospolita (</w:t>
      </w:r>
      <w:proofErr w:type="spellStart"/>
      <w:r>
        <w:rPr>
          <w:rFonts w:ascii="Times New Roman" w:hAnsi="Times New Roman" w:cs="Times New Roman"/>
          <w:sz w:val="24"/>
          <w:szCs w:val="24"/>
        </w:rPr>
        <w:t>Artemisia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vulgaris</w:t>
      </w:r>
      <w:proofErr w:type="spellEnd"/>
      <w:r>
        <w:rPr>
          <w:rFonts w:ascii="Times New Roman" w:hAnsi="Times New Roman" w:cs="Times New Roman"/>
          <w:sz w:val="24"/>
          <w:szCs w:val="24"/>
        </w:rPr>
        <w:t>),</w:t>
      </w:r>
    </w:p>
    <w:p w14:paraId="40637FA6" w14:textId="760AC4FC" w:rsidR="00903408" w:rsidRDefault="00903408" w:rsidP="00100078">
      <w:pPr>
        <w:ind w:left="709" w:hanging="1"/>
        <w:jc w:val="both"/>
        <w:rPr>
          <w:rFonts w:ascii="Times New Roman" w:hAnsi="Times New Roman" w:cs="Times New Roman"/>
          <w:sz w:val="24"/>
          <w:szCs w:val="24"/>
        </w:rPr>
      </w:pPr>
      <w:r>
        <w:rPr>
          <w:rFonts w:ascii="Times New Roman" w:hAnsi="Times New Roman" w:cs="Times New Roman"/>
          <w:sz w:val="24"/>
          <w:szCs w:val="24"/>
        </w:rPr>
        <w:t>Chaber bławatek (</w:t>
      </w:r>
      <w:proofErr w:type="spellStart"/>
      <w:r>
        <w:rPr>
          <w:rFonts w:ascii="Times New Roman" w:hAnsi="Times New Roman" w:cs="Times New Roman"/>
          <w:sz w:val="24"/>
          <w:szCs w:val="24"/>
        </w:rPr>
        <w:t>Centaurea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cyanus</w:t>
      </w:r>
      <w:proofErr w:type="spellEnd"/>
      <w:r>
        <w:rPr>
          <w:rFonts w:ascii="Times New Roman" w:hAnsi="Times New Roman" w:cs="Times New Roman"/>
          <w:sz w:val="24"/>
          <w:szCs w:val="24"/>
        </w:rPr>
        <w:t>),</w:t>
      </w:r>
    </w:p>
    <w:p w14:paraId="604A4E3A" w14:textId="7EB45736" w:rsidR="00903408" w:rsidRDefault="00903408" w:rsidP="00100078">
      <w:pPr>
        <w:ind w:left="709" w:hanging="1"/>
        <w:jc w:val="both"/>
        <w:rPr>
          <w:rFonts w:ascii="Times New Roman" w:hAnsi="Times New Roman" w:cs="Times New Roman"/>
          <w:sz w:val="24"/>
          <w:szCs w:val="24"/>
        </w:rPr>
      </w:pPr>
      <w:r>
        <w:rPr>
          <w:rFonts w:ascii="Times New Roman" w:hAnsi="Times New Roman" w:cs="Times New Roman"/>
          <w:sz w:val="24"/>
          <w:szCs w:val="24"/>
        </w:rPr>
        <w:t>Rumian pospolity (</w:t>
      </w:r>
      <w:proofErr w:type="spellStart"/>
      <w:r>
        <w:rPr>
          <w:rFonts w:ascii="Times New Roman" w:hAnsi="Times New Roman" w:cs="Times New Roman"/>
          <w:sz w:val="24"/>
          <w:szCs w:val="24"/>
        </w:rPr>
        <w:t>Anthemis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arvensis</w:t>
      </w:r>
      <w:proofErr w:type="spellEnd"/>
      <w:r>
        <w:rPr>
          <w:rFonts w:ascii="Times New Roman" w:hAnsi="Times New Roman" w:cs="Times New Roman"/>
          <w:sz w:val="24"/>
          <w:szCs w:val="24"/>
        </w:rPr>
        <w:t>).</w:t>
      </w:r>
    </w:p>
    <w:p w14:paraId="1AEDC13B" w14:textId="2E4EE9FC" w:rsidR="00903408" w:rsidRDefault="00B2562E" w:rsidP="00100078">
      <w:pPr>
        <w:ind w:left="709" w:hanging="1"/>
        <w:jc w:val="both"/>
        <w:rPr>
          <w:rFonts w:ascii="Times New Roman" w:hAnsi="Times New Roman" w:cs="Times New Roman"/>
          <w:sz w:val="24"/>
          <w:szCs w:val="24"/>
        </w:rPr>
      </w:pPr>
      <w:r>
        <w:rPr>
          <w:rFonts w:ascii="Times New Roman" w:hAnsi="Times New Roman" w:cs="Times New Roman"/>
          <w:sz w:val="24"/>
          <w:szCs w:val="24"/>
        </w:rPr>
        <w:t xml:space="preserve">Zadrzewioną część terenu (w obrębie dz. nr 77/9 Chotkowo, wydzielonego wg koncepcji jako dz. nr B36) porasta głównie brzoza </w:t>
      </w:r>
      <w:r w:rsidR="00FD5EDC">
        <w:rPr>
          <w:rFonts w:ascii="Times New Roman" w:hAnsi="Times New Roman" w:cs="Times New Roman"/>
          <w:sz w:val="24"/>
          <w:szCs w:val="24"/>
        </w:rPr>
        <w:t>brodawkowata (</w:t>
      </w:r>
      <w:proofErr w:type="spellStart"/>
      <w:r w:rsidR="00FD5EDC">
        <w:rPr>
          <w:rFonts w:ascii="Times New Roman" w:hAnsi="Times New Roman" w:cs="Times New Roman"/>
          <w:sz w:val="24"/>
          <w:szCs w:val="24"/>
        </w:rPr>
        <w:t>Betula</w:t>
      </w:r>
      <w:proofErr w:type="spellEnd"/>
      <w:r w:rsidR="00FD5EDC">
        <w:rPr>
          <w:rFonts w:ascii="Times New Roman" w:hAnsi="Times New Roman" w:cs="Times New Roman"/>
          <w:sz w:val="24"/>
          <w:szCs w:val="24"/>
        </w:rPr>
        <w:t xml:space="preserve"> </w:t>
      </w:r>
      <w:proofErr w:type="spellStart"/>
      <w:r w:rsidR="00FD5EDC">
        <w:rPr>
          <w:rFonts w:ascii="Times New Roman" w:hAnsi="Times New Roman" w:cs="Times New Roman"/>
          <w:sz w:val="24"/>
          <w:szCs w:val="24"/>
        </w:rPr>
        <w:t>pendula</w:t>
      </w:r>
      <w:proofErr w:type="spellEnd"/>
      <w:r w:rsidR="00FD5EDC">
        <w:rPr>
          <w:rFonts w:ascii="Times New Roman" w:hAnsi="Times New Roman" w:cs="Times New Roman"/>
          <w:sz w:val="24"/>
          <w:szCs w:val="24"/>
        </w:rPr>
        <w:t>) i omszona (</w:t>
      </w:r>
      <w:proofErr w:type="spellStart"/>
      <w:r w:rsidR="00FD5EDC">
        <w:rPr>
          <w:rFonts w:ascii="Times New Roman" w:hAnsi="Times New Roman" w:cs="Times New Roman"/>
          <w:sz w:val="24"/>
          <w:szCs w:val="24"/>
        </w:rPr>
        <w:t>Betula</w:t>
      </w:r>
      <w:proofErr w:type="spellEnd"/>
      <w:r w:rsidR="00FD5EDC">
        <w:rPr>
          <w:rFonts w:ascii="Times New Roman" w:hAnsi="Times New Roman" w:cs="Times New Roman"/>
          <w:sz w:val="24"/>
          <w:szCs w:val="24"/>
        </w:rPr>
        <w:t xml:space="preserve"> </w:t>
      </w:r>
      <w:proofErr w:type="spellStart"/>
      <w:r w:rsidR="00FD5EDC">
        <w:rPr>
          <w:rFonts w:ascii="Times New Roman" w:hAnsi="Times New Roman" w:cs="Times New Roman"/>
          <w:sz w:val="24"/>
          <w:szCs w:val="24"/>
        </w:rPr>
        <w:t>pubescens</w:t>
      </w:r>
      <w:proofErr w:type="spellEnd"/>
      <w:r w:rsidR="00FD5EDC">
        <w:rPr>
          <w:rFonts w:ascii="Times New Roman" w:hAnsi="Times New Roman" w:cs="Times New Roman"/>
          <w:sz w:val="24"/>
          <w:szCs w:val="24"/>
        </w:rPr>
        <w:t>), na okrajkach nielicznie topola osika (</w:t>
      </w:r>
      <w:proofErr w:type="spellStart"/>
      <w:r w:rsidR="00FD5EDC">
        <w:rPr>
          <w:rFonts w:ascii="Times New Roman" w:hAnsi="Times New Roman" w:cs="Times New Roman"/>
          <w:sz w:val="24"/>
          <w:szCs w:val="24"/>
        </w:rPr>
        <w:t>Populus</w:t>
      </w:r>
      <w:proofErr w:type="spellEnd"/>
      <w:r w:rsidR="00FD5EDC">
        <w:rPr>
          <w:rFonts w:ascii="Times New Roman" w:hAnsi="Times New Roman" w:cs="Times New Roman"/>
          <w:sz w:val="24"/>
          <w:szCs w:val="24"/>
        </w:rPr>
        <w:t xml:space="preserve"> </w:t>
      </w:r>
      <w:proofErr w:type="spellStart"/>
      <w:r w:rsidR="00FD5EDC">
        <w:rPr>
          <w:rFonts w:ascii="Times New Roman" w:hAnsi="Times New Roman" w:cs="Times New Roman"/>
          <w:sz w:val="24"/>
          <w:szCs w:val="24"/>
        </w:rPr>
        <w:t>tremula</w:t>
      </w:r>
      <w:proofErr w:type="spellEnd"/>
      <w:r w:rsidR="00FD5EDC">
        <w:rPr>
          <w:rFonts w:ascii="Times New Roman" w:hAnsi="Times New Roman" w:cs="Times New Roman"/>
          <w:sz w:val="24"/>
          <w:szCs w:val="24"/>
        </w:rPr>
        <w:t>) i olsza czarna (</w:t>
      </w:r>
      <w:proofErr w:type="spellStart"/>
      <w:r w:rsidR="00FD5EDC">
        <w:rPr>
          <w:rFonts w:ascii="Times New Roman" w:hAnsi="Times New Roman" w:cs="Times New Roman"/>
          <w:sz w:val="24"/>
          <w:szCs w:val="24"/>
        </w:rPr>
        <w:t>ALnus</w:t>
      </w:r>
      <w:proofErr w:type="spellEnd"/>
      <w:r w:rsidR="00FD5EDC">
        <w:rPr>
          <w:rFonts w:ascii="Times New Roman" w:hAnsi="Times New Roman" w:cs="Times New Roman"/>
          <w:sz w:val="24"/>
          <w:szCs w:val="24"/>
        </w:rPr>
        <w:t xml:space="preserve"> </w:t>
      </w:r>
      <w:proofErr w:type="spellStart"/>
      <w:r w:rsidR="00FD5EDC">
        <w:rPr>
          <w:rFonts w:ascii="Times New Roman" w:hAnsi="Times New Roman" w:cs="Times New Roman"/>
          <w:sz w:val="24"/>
          <w:szCs w:val="24"/>
        </w:rPr>
        <w:t>glutinosa</w:t>
      </w:r>
      <w:proofErr w:type="spellEnd"/>
      <w:r w:rsidR="00FD5EDC">
        <w:rPr>
          <w:rFonts w:ascii="Times New Roman" w:hAnsi="Times New Roman" w:cs="Times New Roman"/>
          <w:sz w:val="24"/>
          <w:szCs w:val="24"/>
        </w:rPr>
        <w:t>). Gdzieniegdzie, w kępach rośnie krzew wierzby szarej (</w:t>
      </w:r>
      <w:proofErr w:type="spellStart"/>
      <w:r w:rsidR="00FD5EDC">
        <w:rPr>
          <w:rFonts w:ascii="Times New Roman" w:hAnsi="Times New Roman" w:cs="Times New Roman"/>
          <w:sz w:val="24"/>
          <w:szCs w:val="24"/>
        </w:rPr>
        <w:t>Salix</w:t>
      </w:r>
      <w:proofErr w:type="spellEnd"/>
      <w:r w:rsidR="00FD5EDC">
        <w:rPr>
          <w:rFonts w:ascii="Times New Roman" w:hAnsi="Times New Roman" w:cs="Times New Roman"/>
          <w:sz w:val="24"/>
          <w:szCs w:val="24"/>
        </w:rPr>
        <w:t xml:space="preserve"> </w:t>
      </w:r>
      <w:proofErr w:type="spellStart"/>
      <w:r w:rsidR="00FD5EDC">
        <w:rPr>
          <w:rFonts w:ascii="Times New Roman" w:hAnsi="Times New Roman" w:cs="Times New Roman"/>
          <w:sz w:val="24"/>
          <w:szCs w:val="24"/>
        </w:rPr>
        <w:t>cinerea</w:t>
      </w:r>
      <w:proofErr w:type="spellEnd"/>
      <w:r w:rsidR="00FD5EDC">
        <w:rPr>
          <w:rFonts w:ascii="Times New Roman" w:hAnsi="Times New Roman" w:cs="Times New Roman"/>
          <w:sz w:val="24"/>
          <w:szCs w:val="24"/>
        </w:rPr>
        <w:t xml:space="preserve">). Teren ten nie będzie podlegał przekształceniu w ramach planowanego przedsięwzięcia. Grunt ten pozostawiony zostanie w formie dotychczasowej. Nie planuje się wycinki drzew ani krzewów rosnących w jego obrębie. Istnieje tu rów </w:t>
      </w:r>
      <w:r w:rsidR="00FD5EDC">
        <w:rPr>
          <w:rFonts w:ascii="Times New Roman" w:hAnsi="Times New Roman" w:cs="Times New Roman"/>
          <w:sz w:val="24"/>
          <w:szCs w:val="24"/>
        </w:rPr>
        <w:lastRenderedPageBreak/>
        <w:t xml:space="preserve">melioracyjny, </w:t>
      </w:r>
      <w:r w:rsidR="004D7776">
        <w:rPr>
          <w:rFonts w:ascii="Times New Roman" w:hAnsi="Times New Roman" w:cs="Times New Roman"/>
          <w:sz w:val="24"/>
          <w:szCs w:val="24"/>
        </w:rPr>
        <w:t xml:space="preserve">który zachował naturalny przebieg i nie został przekształcony technicznie (np. poprzez pogłębienie, rury, betonowanie), sprzyja okresowej retencji wód. Teren stanowi potencjalne siedlisko herpetofauny,  w szczególności płazów: ropucha szara (Bufo bufo), żaba </w:t>
      </w:r>
      <w:r w:rsidR="006835C4">
        <w:rPr>
          <w:rFonts w:ascii="Times New Roman" w:hAnsi="Times New Roman" w:cs="Times New Roman"/>
          <w:sz w:val="24"/>
          <w:szCs w:val="24"/>
        </w:rPr>
        <w:t xml:space="preserve">trawna (Rana </w:t>
      </w:r>
      <w:proofErr w:type="spellStart"/>
      <w:r w:rsidR="006835C4">
        <w:rPr>
          <w:rFonts w:ascii="Times New Roman" w:hAnsi="Times New Roman" w:cs="Times New Roman"/>
          <w:sz w:val="24"/>
          <w:szCs w:val="24"/>
        </w:rPr>
        <w:t>temporaria</w:t>
      </w:r>
      <w:proofErr w:type="spellEnd"/>
      <w:r w:rsidR="006835C4">
        <w:rPr>
          <w:rFonts w:ascii="Times New Roman" w:hAnsi="Times New Roman" w:cs="Times New Roman"/>
          <w:sz w:val="24"/>
          <w:szCs w:val="24"/>
        </w:rPr>
        <w:t>).</w:t>
      </w:r>
    </w:p>
    <w:p w14:paraId="738D4FBB" w14:textId="7505FF06" w:rsidR="006835C4" w:rsidRDefault="00C063C4" w:rsidP="00100078">
      <w:pPr>
        <w:ind w:left="709" w:hanging="1"/>
        <w:jc w:val="both"/>
        <w:rPr>
          <w:rFonts w:ascii="Times New Roman" w:hAnsi="Times New Roman" w:cs="Times New Roman"/>
          <w:sz w:val="24"/>
          <w:szCs w:val="24"/>
        </w:rPr>
      </w:pPr>
      <w:r>
        <w:rPr>
          <w:rFonts w:ascii="Times New Roman" w:hAnsi="Times New Roman" w:cs="Times New Roman"/>
          <w:sz w:val="24"/>
          <w:szCs w:val="24"/>
        </w:rPr>
        <w:t xml:space="preserve">Istniejąca okrywa roślinna na terenie planowanych do wydzielenia działek, nie zapewnia właściwych do gniazdowania. Teren jest przede wszystkim miejscem przelotu ptaków towarzyszących terenom rolniczym, zlatujących z pobliskich terenów </w:t>
      </w:r>
      <w:r w:rsidR="000E787F">
        <w:rPr>
          <w:rFonts w:ascii="Times New Roman" w:hAnsi="Times New Roman" w:cs="Times New Roman"/>
          <w:sz w:val="24"/>
          <w:szCs w:val="24"/>
        </w:rPr>
        <w:t>zadrzewionych, które to są głównym miejscem żerowania, lęgu i bytowania ptaków.</w:t>
      </w:r>
    </w:p>
    <w:p w14:paraId="0EB1ACDF" w14:textId="32E6525C" w:rsidR="000E787F" w:rsidRDefault="000E787F" w:rsidP="00100078">
      <w:pPr>
        <w:ind w:left="709" w:hanging="1"/>
        <w:jc w:val="both"/>
        <w:rPr>
          <w:rFonts w:ascii="Times New Roman" w:hAnsi="Times New Roman" w:cs="Times New Roman"/>
          <w:sz w:val="24"/>
          <w:szCs w:val="24"/>
        </w:rPr>
      </w:pPr>
      <w:r>
        <w:rPr>
          <w:rFonts w:ascii="Times New Roman" w:hAnsi="Times New Roman" w:cs="Times New Roman"/>
          <w:sz w:val="24"/>
          <w:szCs w:val="24"/>
        </w:rPr>
        <w:t>Podczas obserwacji i nasłuchów regularną aktywność głosową w obszarze oddziaływania przejawiały w szczególności: skowronek zwyczajny (</w:t>
      </w:r>
      <w:proofErr w:type="spellStart"/>
      <w:r>
        <w:rPr>
          <w:rFonts w:ascii="Times New Roman" w:hAnsi="Times New Roman" w:cs="Times New Roman"/>
          <w:sz w:val="24"/>
          <w:szCs w:val="24"/>
        </w:rPr>
        <w:t>Alauda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arvenis</w:t>
      </w:r>
      <w:proofErr w:type="spellEnd"/>
      <w:r>
        <w:rPr>
          <w:rFonts w:ascii="Times New Roman" w:hAnsi="Times New Roman" w:cs="Times New Roman"/>
          <w:sz w:val="24"/>
          <w:szCs w:val="24"/>
        </w:rPr>
        <w:t>), trznadel (</w:t>
      </w:r>
      <w:proofErr w:type="spellStart"/>
      <w:r>
        <w:rPr>
          <w:rFonts w:ascii="Times New Roman" w:hAnsi="Times New Roman" w:cs="Times New Roman"/>
          <w:sz w:val="24"/>
          <w:szCs w:val="24"/>
        </w:rPr>
        <w:t>Emberiza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citrinella</w:t>
      </w:r>
      <w:proofErr w:type="spellEnd"/>
      <w:r>
        <w:rPr>
          <w:rFonts w:ascii="Times New Roman" w:hAnsi="Times New Roman" w:cs="Times New Roman"/>
          <w:sz w:val="24"/>
          <w:szCs w:val="24"/>
        </w:rPr>
        <w:t>), oknówka (</w:t>
      </w:r>
      <w:proofErr w:type="spellStart"/>
      <w:r>
        <w:rPr>
          <w:rFonts w:ascii="Times New Roman" w:hAnsi="Times New Roman" w:cs="Times New Roman"/>
          <w:sz w:val="24"/>
          <w:szCs w:val="24"/>
        </w:rPr>
        <w:t>Delichon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urbicum</w:t>
      </w:r>
      <w:proofErr w:type="spellEnd"/>
      <w:r>
        <w:rPr>
          <w:rFonts w:ascii="Times New Roman" w:hAnsi="Times New Roman" w:cs="Times New Roman"/>
          <w:sz w:val="24"/>
          <w:szCs w:val="24"/>
        </w:rPr>
        <w:t>), cierniówka (</w:t>
      </w:r>
      <w:proofErr w:type="spellStart"/>
      <w:r>
        <w:rPr>
          <w:rFonts w:ascii="Times New Roman" w:hAnsi="Times New Roman" w:cs="Times New Roman"/>
          <w:sz w:val="24"/>
          <w:szCs w:val="24"/>
        </w:rPr>
        <w:t>Curruca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communis</w:t>
      </w:r>
      <w:proofErr w:type="spellEnd"/>
      <w:r>
        <w:rPr>
          <w:rFonts w:ascii="Times New Roman" w:hAnsi="Times New Roman" w:cs="Times New Roman"/>
          <w:sz w:val="24"/>
          <w:szCs w:val="24"/>
        </w:rPr>
        <w:t>).</w:t>
      </w:r>
    </w:p>
    <w:p w14:paraId="1767B43D" w14:textId="1822E4A1" w:rsidR="000E787F" w:rsidRDefault="00717536" w:rsidP="00100078">
      <w:pPr>
        <w:ind w:left="709" w:hanging="1"/>
        <w:jc w:val="both"/>
        <w:rPr>
          <w:rFonts w:ascii="Times New Roman" w:hAnsi="Times New Roman" w:cs="Times New Roman"/>
          <w:sz w:val="24"/>
          <w:szCs w:val="24"/>
        </w:rPr>
      </w:pPr>
      <w:r>
        <w:rPr>
          <w:rFonts w:ascii="Times New Roman" w:hAnsi="Times New Roman" w:cs="Times New Roman"/>
          <w:sz w:val="24"/>
          <w:szCs w:val="24"/>
        </w:rPr>
        <w:t xml:space="preserve">Działki są też miejscem żerowania i czasowego przebywania ptaków zalatujących z pobliskich </w:t>
      </w:r>
      <w:r w:rsidR="00C53B64">
        <w:rPr>
          <w:rFonts w:ascii="Times New Roman" w:hAnsi="Times New Roman" w:cs="Times New Roman"/>
          <w:sz w:val="24"/>
          <w:szCs w:val="24"/>
        </w:rPr>
        <w:t>terenów, spotkać tu można: bogatkę zwyczajną (</w:t>
      </w:r>
      <w:proofErr w:type="spellStart"/>
      <w:r w:rsidR="00C53B64">
        <w:rPr>
          <w:rFonts w:ascii="Times New Roman" w:hAnsi="Times New Roman" w:cs="Times New Roman"/>
          <w:sz w:val="24"/>
          <w:szCs w:val="24"/>
        </w:rPr>
        <w:t>Parus</w:t>
      </w:r>
      <w:proofErr w:type="spellEnd"/>
      <w:r w:rsidR="00C53B64">
        <w:rPr>
          <w:rFonts w:ascii="Times New Roman" w:hAnsi="Times New Roman" w:cs="Times New Roman"/>
          <w:sz w:val="24"/>
          <w:szCs w:val="24"/>
        </w:rPr>
        <w:t xml:space="preserve"> major), srokę zwyczajną (Pica pica), wróbla zwyczajnego (</w:t>
      </w:r>
      <w:proofErr w:type="spellStart"/>
      <w:r w:rsidR="00C53B64">
        <w:rPr>
          <w:rFonts w:ascii="Times New Roman" w:hAnsi="Times New Roman" w:cs="Times New Roman"/>
          <w:sz w:val="24"/>
          <w:szCs w:val="24"/>
        </w:rPr>
        <w:t>Passer</w:t>
      </w:r>
      <w:proofErr w:type="spellEnd"/>
      <w:r w:rsidR="00C53B64">
        <w:rPr>
          <w:rFonts w:ascii="Times New Roman" w:hAnsi="Times New Roman" w:cs="Times New Roman"/>
          <w:sz w:val="24"/>
          <w:szCs w:val="24"/>
        </w:rPr>
        <w:t xml:space="preserve"> </w:t>
      </w:r>
      <w:proofErr w:type="spellStart"/>
      <w:r w:rsidR="00C53B64">
        <w:rPr>
          <w:rFonts w:ascii="Times New Roman" w:hAnsi="Times New Roman" w:cs="Times New Roman"/>
          <w:sz w:val="24"/>
          <w:szCs w:val="24"/>
        </w:rPr>
        <w:t>domesticus</w:t>
      </w:r>
      <w:proofErr w:type="spellEnd"/>
      <w:r w:rsidR="00C53B64">
        <w:rPr>
          <w:rFonts w:ascii="Times New Roman" w:hAnsi="Times New Roman" w:cs="Times New Roman"/>
          <w:sz w:val="24"/>
          <w:szCs w:val="24"/>
        </w:rPr>
        <w:t xml:space="preserve">), kawkę </w:t>
      </w:r>
      <w:r w:rsidR="00414C34">
        <w:rPr>
          <w:rFonts w:ascii="Times New Roman" w:hAnsi="Times New Roman" w:cs="Times New Roman"/>
          <w:sz w:val="24"/>
          <w:szCs w:val="24"/>
        </w:rPr>
        <w:t>(</w:t>
      </w:r>
      <w:proofErr w:type="spellStart"/>
      <w:r w:rsidR="00414C34">
        <w:rPr>
          <w:rFonts w:ascii="Times New Roman" w:hAnsi="Times New Roman" w:cs="Times New Roman"/>
          <w:sz w:val="24"/>
          <w:szCs w:val="24"/>
        </w:rPr>
        <w:t>Corvus</w:t>
      </w:r>
      <w:proofErr w:type="spellEnd"/>
      <w:r w:rsidR="00414C34">
        <w:rPr>
          <w:rFonts w:ascii="Times New Roman" w:hAnsi="Times New Roman" w:cs="Times New Roman"/>
          <w:sz w:val="24"/>
          <w:szCs w:val="24"/>
        </w:rPr>
        <w:t xml:space="preserve"> </w:t>
      </w:r>
      <w:proofErr w:type="spellStart"/>
      <w:r w:rsidR="00414C34">
        <w:rPr>
          <w:rFonts w:ascii="Times New Roman" w:hAnsi="Times New Roman" w:cs="Times New Roman"/>
          <w:sz w:val="24"/>
          <w:szCs w:val="24"/>
        </w:rPr>
        <w:t>monedula</w:t>
      </w:r>
      <w:proofErr w:type="spellEnd"/>
      <w:r w:rsidR="00414C34">
        <w:rPr>
          <w:rFonts w:ascii="Times New Roman" w:hAnsi="Times New Roman" w:cs="Times New Roman"/>
          <w:sz w:val="24"/>
          <w:szCs w:val="24"/>
        </w:rPr>
        <w:t>), jaskółkę dymówkę (</w:t>
      </w:r>
      <w:proofErr w:type="spellStart"/>
      <w:r w:rsidR="00414C34">
        <w:rPr>
          <w:rFonts w:ascii="Times New Roman" w:hAnsi="Times New Roman" w:cs="Times New Roman"/>
          <w:sz w:val="24"/>
          <w:szCs w:val="24"/>
        </w:rPr>
        <w:t>Hirundo</w:t>
      </w:r>
      <w:proofErr w:type="spellEnd"/>
      <w:r w:rsidR="00414C34">
        <w:rPr>
          <w:rFonts w:ascii="Times New Roman" w:hAnsi="Times New Roman" w:cs="Times New Roman"/>
          <w:sz w:val="24"/>
          <w:szCs w:val="24"/>
        </w:rPr>
        <w:t xml:space="preserve"> </w:t>
      </w:r>
      <w:proofErr w:type="spellStart"/>
      <w:r w:rsidR="00414C34">
        <w:rPr>
          <w:rFonts w:ascii="Times New Roman" w:hAnsi="Times New Roman" w:cs="Times New Roman"/>
          <w:sz w:val="24"/>
          <w:szCs w:val="24"/>
        </w:rPr>
        <w:t>rustica</w:t>
      </w:r>
      <w:proofErr w:type="spellEnd"/>
      <w:r w:rsidR="00414C34">
        <w:rPr>
          <w:rFonts w:ascii="Times New Roman" w:hAnsi="Times New Roman" w:cs="Times New Roman"/>
          <w:sz w:val="24"/>
          <w:szCs w:val="24"/>
        </w:rPr>
        <w:t>), gołębia grzywacza (</w:t>
      </w:r>
      <w:proofErr w:type="spellStart"/>
      <w:r w:rsidR="00414C34">
        <w:rPr>
          <w:rFonts w:ascii="Times New Roman" w:hAnsi="Times New Roman" w:cs="Times New Roman"/>
          <w:sz w:val="24"/>
          <w:szCs w:val="24"/>
        </w:rPr>
        <w:t>Columba</w:t>
      </w:r>
      <w:proofErr w:type="spellEnd"/>
      <w:r w:rsidR="00414C34">
        <w:rPr>
          <w:rFonts w:ascii="Times New Roman" w:hAnsi="Times New Roman" w:cs="Times New Roman"/>
          <w:sz w:val="24"/>
          <w:szCs w:val="24"/>
        </w:rPr>
        <w:t xml:space="preserve"> </w:t>
      </w:r>
      <w:proofErr w:type="spellStart"/>
      <w:r w:rsidR="00414C34">
        <w:rPr>
          <w:rFonts w:ascii="Times New Roman" w:hAnsi="Times New Roman" w:cs="Times New Roman"/>
          <w:sz w:val="24"/>
          <w:szCs w:val="24"/>
        </w:rPr>
        <w:t>palumbus</w:t>
      </w:r>
      <w:proofErr w:type="spellEnd"/>
      <w:r w:rsidR="00414C34">
        <w:rPr>
          <w:rFonts w:ascii="Times New Roman" w:hAnsi="Times New Roman" w:cs="Times New Roman"/>
          <w:sz w:val="24"/>
          <w:szCs w:val="24"/>
        </w:rPr>
        <w:t>), szpaka zwyczajnego (</w:t>
      </w:r>
      <w:proofErr w:type="spellStart"/>
      <w:r w:rsidR="00414C34">
        <w:rPr>
          <w:rFonts w:ascii="Times New Roman" w:hAnsi="Times New Roman" w:cs="Times New Roman"/>
          <w:sz w:val="24"/>
          <w:szCs w:val="24"/>
        </w:rPr>
        <w:t>Sturnus</w:t>
      </w:r>
      <w:proofErr w:type="spellEnd"/>
      <w:r w:rsidR="00414C34">
        <w:rPr>
          <w:rFonts w:ascii="Times New Roman" w:hAnsi="Times New Roman" w:cs="Times New Roman"/>
          <w:sz w:val="24"/>
          <w:szCs w:val="24"/>
        </w:rPr>
        <w:t xml:space="preserve"> </w:t>
      </w:r>
      <w:proofErr w:type="spellStart"/>
      <w:r w:rsidR="00414C34">
        <w:rPr>
          <w:rFonts w:ascii="Times New Roman" w:hAnsi="Times New Roman" w:cs="Times New Roman"/>
          <w:sz w:val="24"/>
          <w:szCs w:val="24"/>
        </w:rPr>
        <w:t>vulgaris</w:t>
      </w:r>
      <w:proofErr w:type="spellEnd"/>
      <w:r w:rsidR="00414C34">
        <w:rPr>
          <w:rFonts w:ascii="Times New Roman" w:hAnsi="Times New Roman" w:cs="Times New Roman"/>
          <w:sz w:val="24"/>
          <w:szCs w:val="24"/>
        </w:rPr>
        <w:t xml:space="preserve">), bociana białego </w:t>
      </w:r>
      <w:r w:rsidR="00325F75">
        <w:rPr>
          <w:rFonts w:ascii="Times New Roman" w:hAnsi="Times New Roman" w:cs="Times New Roman"/>
          <w:sz w:val="24"/>
          <w:szCs w:val="24"/>
        </w:rPr>
        <w:t>(</w:t>
      </w:r>
      <w:proofErr w:type="spellStart"/>
      <w:r w:rsidR="00325F75">
        <w:rPr>
          <w:rFonts w:ascii="Times New Roman" w:hAnsi="Times New Roman" w:cs="Times New Roman"/>
          <w:sz w:val="24"/>
          <w:szCs w:val="24"/>
        </w:rPr>
        <w:t>Ciconia</w:t>
      </w:r>
      <w:proofErr w:type="spellEnd"/>
      <w:r w:rsidR="00325F75">
        <w:rPr>
          <w:rFonts w:ascii="Times New Roman" w:hAnsi="Times New Roman" w:cs="Times New Roman"/>
          <w:sz w:val="24"/>
          <w:szCs w:val="24"/>
        </w:rPr>
        <w:t xml:space="preserve"> </w:t>
      </w:r>
      <w:proofErr w:type="spellStart"/>
      <w:r w:rsidR="00325F75">
        <w:rPr>
          <w:rFonts w:ascii="Times New Roman" w:hAnsi="Times New Roman" w:cs="Times New Roman"/>
          <w:sz w:val="24"/>
          <w:szCs w:val="24"/>
        </w:rPr>
        <w:t>ciconia</w:t>
      </w:r>
      <w:proofErr w:type="spellEnd"/>
      <w:r w:rsidR="00325F75">
        <w:rPr>
          <w:rFonts w:ascii="Times New Roman" w:hAnsi="Times New Roman" w:cs="Times New Roman"/>
          <w:sz w:val="24"/>
          <w:szCs w:val="24"/>
        </w:rPr>
        <w:t>).</w:t>
      </w:r>
    </w:p>
    <w:p w14:paraId="3FF9A7C6" w14:textId="0067E336" w:rsidR="00325F75" w:rsidRDefault="00325F75" w:rsidP="00100078">
      <w:pPr>
        <w:ind w:left="709" w:hanging="1"/>
        <w:jc w:val="both"/>
        <w:rPr>
          <w:rFonts w:ascii="Times New Roman" w:hAnsi="Times New Roman" w:cs="Times New Roman"/>
          <w:sz w:val="24"/>
          <w:szCs w:val="24"/>
        </w:rPr>
      </w:pPr>
      <w:r>
        <w:rPr>
          <w:rFonts w:ascii="Times New Roman" w:hAnsi="Times New Roman" w:cs="Times New Roman"/>
          <w:sz w:val="24"/>
          <w:szCs w:val="24"/>
        </w:rPr>
        <w:t>W czasie obserwacji na działce inwestycyjnej nie odnotowano obecności większych ssaków, poza kretami i  nornicami</w:t>
      </w:r>
      <w:r w:rsidR="00785768">
        <w:rPr>
          <w:rFonts w:ascii="Times New Roman" w:hAnsi="Times New Roman" w:cs="Times New Roman"/>
          <w:sz w:val="24"/>
          <w:szCs w:val="24"/>
        </w:rPr>
        <w:t>. Mogą tu także występować inne drobne gryzonie oraz polujące na nie drapieżniki jak np.: lis, kuna, tchórz, łasica, mysz polna, ryjówka.</w:t>
      </w:r>
    </w:p>
    <w:p w14:paraId="6AD10E68" w14:textId="39411A49" w:rsidR="00785768" w:rsidRDefault="00785768" w:rsidP="00100078">
      <w:pPr>
        <w:ind w:left="709" w:hanging="1"/>
        <w:jc w:val="both"/>
        <w:rPr>
          <w:rFonts w:ascii="Times New Roman" w:hAnsi="Times New Roman" w:cs="Times New Roman"/>
          <w:sz w:val="24"/>
          <w:szCs w:val="24"/>
        </w:rPr>
      </w:pPr>
      <w:r>
        <w:rPr>
          <w:rFonts w:ascii="Times New Roman" w:hAnsi="Times New Roman" w:cs="Times New Roman"/>
          <w:sz w:val="24"/>
          <w:szCs w:val="24"/>
        </w:rPr>
        <w:t>Nie stwierdzono występowania gatunków ssaków objętych ochroną gatunkową.</w:t>
      </w:r>
    </w:p>
    <w:p w14:paraId="61E58B4E" w14:textId="42AC0ADE" w:rsidR="00785768" w:rsidRDefault="00785768" w:rsidP="00100078">
      <w:pPr>
        <w:ind w:left="709" w:hanging="1"/>
        <w:jc w:val="both"/>
        <w:rPr>
          <w:rFonts w:ascii="Times New Roman" w:hAnsi="Times New Roman" w:cs="Times New Roman"/>
          <w:sz w:val="24"/>
          <w:szCs w:val="24"/>
        </w:rPr>
      </w:pPr>
      <w:r>
        <w:rPr>
          <w:rFonts w:ascii="Times New Roman" w:hAnsi="Times New Roman" w:cs="Times New Roman"/>
          <w:sz w:val="24"/>
          <w:szCs w:val="24"/>
        </w:rPr>
        <w:t>Analizowane przedsięwzięcie położone jest poza formami ochrony przyrody określonymi w ustawie z dnia 16 kwietnia 2004r.o ochronie przyrody (Dz. U. z 2024r., poz.1478 ze zm.).</w:t>
      </w:r>
    </w:p>
    <w:p w14:paraId="2617E998" w14:textId="71879D66" w:rsidR="00785768" w:rsidRDefault="00785768" w:rsidP="00100078">
      <w:pPr>
        <w:ind w:left="709" w:hanging="1"/>
        <w:jc w:val="both"/>
        <w:rPr>
          <w:rFonts w:ascii="Times New Roman" w:hAnsi="Times New Roman" w:cs="Times New Roman"/>
          <w:sz w:val="24"/>
          <w:szCs w:val="24"/>
          <w:u w:val="single"/>
        </w:rPr>
      </w:pPr>
      <w:r>
        <w:rPr>
          <w:rFonts w:ascii="Times New Roman" w:hAnsi="Times New Roman" w:cs="Times New Roman"/>
          <w:sz w:val="24"/>
          <w:szCs w:val="24"/>
          <w:u w:val="single"/>
        </w:rPr>
        <w:t>Najbliżej położonymi obszarami sieci Natura 2000 są:</w:t>
      </w:r>
    </w:p>
    <w:p w14:paraId="0CCA3D66" w14:textId="1F6BEAB2" w:rsidR="00785768" w:rsidRDefault="00785768" w:rsidP="00100078">
      <w:pPr>
        <w:ind w:left="709" w:hanging="1"/>
        <w:jc w:val="both"/>
        <w:rPr>
          <w:rFonts w:ascii="Times New Roman" w:hAnsi="Times New Roman" w:cs="Times New Roman"/>
          <w:sz w:val="24"/>
          <w:szCs w:val="24"/>
        </w:rPr>
      </w:pPr>
      <w:r>
        <w:rPr>
          <w:rFonts w:ascii="Times New Roman" w:hAnsi="Times New Roman" w:cs="Times New Roman"/>
          <w:sz w:val="24"/>
          <w:szCs w:val="24"/>
          <w:u w:val="single"/>
        </w:rPr>
        <w:tab/>
      </w:r>
      <w:r>
        <w:rPr>
          <w:rFonts w:ascii="Times New Roman" w:hAnsi="Times New Roman" w:cs="Times New Roman"/>
          <w:sz w:val="24"/>
          <w:szCs w:val="24"/>
        </w:rPr>
        <w:t xml:space="preserve">    - oddalony ok. 2,69 km na północny wschód Dolina Słupi PLB220002,</w:t>
      </w:r>
    </w:p>
    <w:p w14:paraId="3DF49290" w14:textId="3D8496F6" w:rsidR="00785768" w:rsidRDefault="00785768" w:rsidP="00100078">
      <w:pPr>
        <w:ind w:left="709" w:hanging="1"/>
        <w:jc w:val="both"/>
        <w:rPr>
          <w:rFonts w:ascii="Times New Roman" w:hAnsi="Times New Roman" w:cs="Times New Roman"/>
          <w:sz w:val="24"/>
          <w:szCs w:val="24"/>
        </w:rPr>
      </w:pPr>
      <w:r>
        <w:rPr>
          <w:rFonts w:ascii="Times New Roman" w:hAnsi="Times New Roman" w:cs="Times New Roman"/>
          <w:sz w:val="24"/>
          <w:szCs w:val="24"/>
        </w:rPr>
        <w:t xml:space="preserve">    - oddalony ok. 2,79 km na południowy zachód Dolina Supi PLH220052,</w:t>
      </w:r>
    </w:p>
    <w:p w14:paraId="76348EC9" w14:textId="5DEDF02C" w:rsidR="00785768" w:rsidRDefault="00785768" w:rsidP="00100078">
      <w:pPr>
        <w:ind w:left="709" w:hanging="1"/>
        <w:jc w:val="both"/>
        <w:rPr>
          <w:rFonts w:ascii="Times New Roman" w:hAnsi="Times New Roman" w:cs="Times New Roman"/>
          <w:sz w:val="24"/>
          <w:szCs w:val="24"/>
        </w:rPr>
      </w:pPr>
      <w:r>
        <w:rPr>
          <w:rFonts w:ascii="Times New Roman" w:hAnsi="Times New Roman" w:cs="Times New Roman"/>
          <w:sz w:val="24"/>
          <w:szCs w:val="24"/>
        </w:rPr>
        <w:t xml:space="preserve">    - oddalony ok, 5,03 km na południowy wchód Lasy Rekowskie PLH220098.</w:t>
      </w:r>
    </w:p>
    <w:p w14:paraId="4DBC108F" w14:textId="1519BC45" w:rsidR="00785768" w:rsidRDefault="00785768" w:rsidP="00100078">
      <w:pPr>
        <w:ind w:left="709" w:hanging="1"/>
        <w:jc w:val="both"/>
        <w:rPr>
          <w:rFonts w:ascii="Times New Roman" w:hAnsi="Times New Roman" w:cs="Times New Roman"/>
          <w:sz w:val="24"/>
          <w:szCs w:val="24"/>
        </w:rPr>
      </w:pPr>
      <w:r>
        <w:rPr>
          <w:rFonts w:ascii="Times New Roman" w:hAnsi="Times New Roman" w:cs="Times New Roman"/>
          <w:sz w:val="24"/>
          <w:szCs w:val="24"/>
        </w:rPr>
        <w:t xml:space="preserve">Mając na uwadze </w:t>
      </w:r>
      <w:r w:rsidR="00190577">
        <w:rPr>
          <w:rFonts w:ascii="Times New Roman" w:hAnsi="Times New Roman" w:cs="Times New Roman"/>
          <w:sz w:val="24"/>
          <w:szCs w:val="24"/>
        </w:rPr>
        <w:t>położenie geograficzne, skalę i charakter przedsięwzięcia, nie ma podstaw przypuszczać, aby realizacja inwestycji mogła spowodować modyfikację warunków ekologicznych ostoi, a tym samym:</w:t>
      </w:r>
    </w:p>
    <w:p w14:paraId="353BCA4E" w14:textId="6FCD240D" w:rsidR="00190577" w:rsidRDefault="00190577" w:rsidP="00100078">
      <w:pPr>
        <w:ind w:left="709" w:hanging="1"/>
        <w:jc w:val="both"/>
        <w:rPr>
          <w:rFonts w:ascii="Times New Roman" w:hAnsi="Times New Roman" w:cs="Times New Roman"/>
          <w:sz w:val="24"/>
          <w:szCs w:val="24"/>
        </w:rPr>
      </w:pPr>
      <w:r>
        <w:rPr>
          <w:rFonts w:ascii="Times New Roman" w:hAnsi="Times New Roman" w:cs="Times New Roman"/>
          <w:sz w:val="24"/>
          <w:szCs w:val="24"/>
        </w:rPr>
        <w:t xml:space="preserve">    - spowodować utratę powierzchni lub fragmentację siedlisk gatunków chronionych w granicach ww. obszarów Natura 2000,</w:t>
      </w:r>
    </w:p>
    <w:p w14:paraId="3B66CF81" w14:textId="527F224D" w:rsidR="00190577" w:rsidRDefault="00190577" w:rsidP="00100078">
      <w:pPr>
        <w:ind w:left="709" w:hanging="1"/>
        <w:jc w:val="both"/>
        <w:rPr>
          <w:rFonts w:ascii="Times New Roman" w:hAnsi="Times New Roman" w:cs="Times New Roman"/>
          <w:sz w:val="24"/>
          <w:szCs w:val="24"/>
        </w:rPr>
      </w:pPr>
      <w:r>
        <w:rPr>
          <w:rFonts w:ascii="Times New Roman" w:hAnsi="Times New Roman" w:cs="Times New Roman"/>
          <w:sz w:val="24"/>
          <w:szCs w:val="24"/>
        </w:rPr>
        <w:t xml:space="preserve">    - wpłynąć na pogorszenie stanu siedlisk przyrodniczych lub siedlisk gatunków roślin        i zwierząt, dla których ochrony zostały wyznaczone ww. obszary Natura 2000,</w:t>
      </w:r>
    </w:p>
    <w:p w14:paraId="14C2B270" w14:textId="3CC86103" w:rsidR="00190577" w:rsidRDefault="00190577" w:rsidP="00190577">
      <w:pPr>
        <w:ind w:left="709" w:hanging="1"/>
        <w:jc w:val="both"/>
        <w:rPr>
          <w:rFonts w:ascii="Times New Roman" w:hAnsi="Times New Roman" w:cs="Times New Roman"/>
          <w:sz w:val="24"/>
          <w:szCs w:val="24"/>
        </w:rPr>
      </w:pPr>
      <w:r>
        <w:rPr>
          <w:rFonts w:ascii="Times New Roman" w:hAnsi="Times New Roman" w:cs="Times New Roman"/>
          <w:sz w:val="24"/>
          <w:szCs w:val="24"/>
        </w:rPr>
        <w:t xml:space="preserve">    - wpłynąć negatywnie na gatunki, dla których ochrony obszary te zostały wyznaczone,</w:t>
      </w:r>
    </w:p>
    <w:p w14:paraId="6CAC2A42" w14:textId="34362FD3" w:rsidR="00190577" w:rsidRDefault="00190577" w:rsidP="00190577">
      <w:pPr>
        <w:ind w:left="709" w:hanging="1"/>
        <w:jc w:val="both"/>
        <w:rPr>
          <w:rFonts w:ascii="Times New Roman" w:hAnsi="Times New Roman" w:cs="Times New Roman"/>
          <w:sz w:val="24"/>
          <w:szCs w:val="24"/>
        </w:rPr>
      </w:pPr>
      <w:r>
        <w:rPr>
          <w:rFonts w:ascii="Times New Roman" w:hAnsi="Times New Roman" w:cs="Times New Roman"/>
          <w:sz w:val="24"/>
          <w:szCs w:val="24"/>
        </w:rPr>
        <w:t xml:space="preserve">    - pogorszyć integralność obszarów Natura </w:t>
      </w:r>
      <w:r w:rsidR="00E87BD9">
        <w:rPr>
          <w:rFonts w:ascii="Times New Roman" w:hAnsi="Times New Roman" w:cs="Times New Roman"/>
          <w:sz w:val="24"/>
          <w:szCs w:val="24"/>
        </w:rPr>
        <w:t>2000 lub ich powiązania z innymi obszarami,</w:t>
      </w:r>
    </w:p>
    <w:p w14:paraId="22F3A25B" w14:textId="60236DEF" w:rsidR="00E87BD9" w:rsidRDefault="00E87BD9" w:rsidP="00190577">
      <w:pPr>
        <w:ind w:left="709" w:hanging="1"/>
        <w:jc w:val="both"/>
        <w:rPr>
          <w:rFonts w:ascii="Times New Roman" w:hAnsi="Times New Roman" w:cs="Times New Roman"/>
          <w:sz w:val="24"/>
          <w:szCs w:val="24"/>
        </w:rPr>
      </w:pPr>
      <w:r>
        <w:rPr>
          <w:rFonts w:ascii="Times New Roman" w:hAnsi="Times New Roman" w:cs="Times New Roman"/>
          <w:sz w:val="24"/>
          <w:szCs w:val="24"/>
        </w:rPr>
        <w:lastRenderedPageBreak/>
        <w:t xml:space="preserve">    - nie utrudni ani nie wpłynie na realizację celów działań </w:t>
      </w:r>
      <w:proofErr w:type="spellStart"/>
      <w:r>
        <w:rPr>
          <w:rFonts w:ascii="Times New Roman" w:hAnsi="Times New Roman" w:cs="Times New Roman"/>
          <w:sz w:val="24"/>
          <w:szCs w:val="24"/>
        </w:rPr>
        <w:t>ocghronnych</w:t>
      </w:r>
      <w:proofErr w:type="spellEnd"/>
      <w:r>
        <w:rPr>
          <w:rFonts w:ascii="Times New Roman" w:hAnsi="Times New Roman" w:cs="Times New Roman"/>
          <w:sz w:val="24"/>
          <w:szCs w:val="24"/>
        </w:rPr>
        <w:t>.</w:t>
      </w:r>
    </w:p>
    <w:p w14:paraId="2BFA9B30" w14:textId="42A0E920" w:rsidR="00E87BD9" w:rsidRDefault="00E87BD9" w:rsidP="00190577">
      <w:pPr>
        <w:ind w:left="709" w:hanging="1"/>
        <w:jc w:val="both"/>
        <w:rPr>
          <w:rFonts w:ascii="Times New Roman" w:hAnsi="Times New Roman" w:cs="Times New Roman"/>
          <w:b/>
          <w:bCs/>
          <w:sz w:val="24"/>
          <w:szCs w:val="24"/>
        </w:rPr>
      </w:pPr>
      <w:r>
        <w:rPr>
          <w:rFonts w:ascii="Times New Roman" w:hAnsi="Times New Roman" w:cs="Times New Roman"/>
          <w:b/>
          <w:bCs/>
          <w:sz w:val="24"/>
          <w:szCs w:val="24"/>
        </w:rPr>
        <w:t>Nie jest więc konieczne przeprowadzenie oceny w trybie art. 6.3 Dyrektywy Rady 92/43/EWG.</w:t>
      </w:r>
    </w:p>
    <w:p w14:paraId="00FD18F1" w14:textId="3E1D1546" w:rsidR="00E87BD9" w:rsidRDefault="00E87BD9" w:rsidP="00190577">
      <w:pPr>
        <w:ind w:left="709" w:hanging="1"/>
        <w:jc w:val="both"/>
        <w:rPr>
          <w:rFonts w:ascii="Times New Roman" w:hAnsi="Times New Roman" w:cs="Times New Roman"/>
          <w:sz w:val="24"/>
          <w:szCs w:val="24"/>
        </w:rPr>
      </w:pPr>
      <w:r>
        <w:rPr>
          <w:rFonts w:ascii="Times New Roman" w:hAnsi="Times New Roman" w:cs="Times New Roman"/>
          <w:sz w:val="24"/>
          <w:szCs w:val="24"/>
        </w:rPr>
        <w:t xml:space="preserve">Inwestycja zlokalizowana jest w otulinie Parku Krajobrazowego Dolina Słupi. Otulina to strefa ochronna granicząca z formą ochrony przyrody, wyznaczona indywidualnie dla formy ochrony przyrody w celu zabezpieczenia przed zagrożeniami zewnętrznymi wynikającymi z działalności człowieka. </w:t>
      </w:r>
    </w:p>
    <w:p w14:paraId="536A6E60" w14:textId="49C02A16" w:rsidR="00E87BD9" w:rsidRDefault="00E87BD9" w:rsidP="00190577">
      <w:pPr>
        <w:ind w:left="709" w:hanging="1"/>
        <w:jc w:val="both"/>
        <w:rPr>
          <w:rFonts w:ascii="Times New Roman" w:hAnsi="Times New Roman" w:cs="Times New Roman"/>
          <w:sz w:val="24"/>
          <w:szCs w:val="24"/>
        </w:rPr>
      </w:pPr>
      <w:r>
        <w:rPr>
          <w:rFonts w:ascii="Times New Roman" w:hAnsi="Times New Roman" w:cs="Times New Roman"/>
          <w:sz w:val="24"/>
          <w:szCs w:val="24"/>
        </w:rPr>
        <w:t xml:space="preserve">Inne najbliżej </w:t>
      </w:r>
      <w:r w:rsidR="00521506">
        <w:rPr>
          <w:rFonts w:ascii="Times New Roman" w:hAnsi="Times New Roman" w:cs="Times New Roman"/>
          <w:sz w:val="24"/>
          <w:szCs w:val="24"/>
        </w:rPr>
        <w:t>położone obszary chronione, objęte ochroną na podstawie przepisów ustawy o ochronie przyrody to:</w:t>
      </w:r>
    </w:p>
    <w:p w14:paraId="717C92C8" w14:textId="6D888AC2" w:rsidR="00521506" w:rsidRDefault="00521506" w:rsidP="00190577">
      <w:pPr>
        <w:ind w:left="709" w:hanging="1"/>
        <w:jc w:val="both"/>
        <w:rPr>
          <w:rFonts w:ascii="Times New Roman" w:hAnsi="Times New Roman" w:cs="Times New Roman"/>
          <w:sz w:val="24"/>
          <w:szCs w:val="24"/>
        </w:rPr>
      </w:pPr>
      <w:r>
        <w:rPr>
          <w:rFonts w:ascii="Times New Roman" w:hAnsi="Times New Roman" w:cs="Times New Roman"/>
          <w:sz w:val="24"/>
          <w:szCs w:val="24"/>
        </w:rPr>
        <w:t>- oddalony ok. 2,69 km na północny wschód Park Krajobrazowy Dolina Słupi,</w:t>
      </w:r>
    </w:p>
    <w:p w14:paraId="7CC1827D" w14:textId="60028153" w:rsidR="00521506" w:rsidRDefault="00521506" w:rsidP="00190577">
      <w:pPr>
        <w:ind w:left="709" w:hanging="1"/>
        <w:jc w:val="both"/>
        <w:rPr>
          <w:rFonts w:ascii="Times New Roman" w:hAnsi="Times New Roman" w:cs="Times New Roman"/>
          <w:sz w:val="24"/>
          <w:szCs w:val="24"/>
        </w:rPr>
      </w:pPr>
      <w:r>
        <w:rPr>
          <w:rFonts w:ascii="Times New Roman" w:hAnsi="Times New Roman" w:cs="Times New Roman"/>
          <w:sz w:val="24"/>
          <w:szCs w:val="24"/>
        </w:rPr>
        <w:t>- oddalony ok. 5,95 km na północny wchód rezerwat przyrody „Grodzisko Borzytuchom”.</w:t>
      </w:r>
    </w:p>
    <w:p w14:paraId="32AB3F10" w14:textId="63D36FCD" w:rsidR="00521506" w:rsidRDefault="00521506" w:rsidP="00190577">
      <w:pPr>
        <w:ind w:left="709" w:hanging="1"/>
        <w:jc w:val="both"/>
        <w:rPr>
          <w:rFonts w:ascii="Times New Roman" w:hAnsi="Times New Roman" w:cs="Times New Roman"/>
          <w:sz w:val="24"/>
          <w:szCs w:val="24"/>
        </w:rPr>
      </w:pPr>
      <w:r>
        <w:rPr>
          <w:rFonts w:ascii="Times New Roman" w:hAnsi="Times New Roman" w:cs="Times New Roman"/>
          <w:sz w:val="24"/>
          <w:szCs w:val="24"/>
        </w:rPr>
        <w:t>Przedsięwzięcie położone jest poza granicami korytarzy ekologicznych. Najbliżej położonym korytarzem jest oddalony o ok. 2,39 km w kierunku zachodnim korytarz ekologiczny Bory Tucholskie GKPn-13A. W ramach niniejszej inwestycji nie dojdzie do zaburzenia ciągłości i drożności ww. korytarza.</w:t>
      </w:r>
    </w:p>
    <w:p w14:paraId="3ECCE5DF" w14:textId="00DB739B" w:rsidR="00521506" w:rsidRDefault="00521506" w:rsidP="00190577">
      <w:pPr>
        <w:ind w:left="709" w:hanging="1"/>
        <w:jc w:val="both"/>
        <w:rPr>
          <w:rFonts w:ascii="Times New Roman" w:hAnsi="Times New Roman" w:cs="Times New Roman"/>
          <w:sz w:val="24"/>
          <w:szCs w:val="24"/>
        </w:rPr>
      </w:pPr>
      <w:r>
        <w:rPr>
          <w:rFonts w:ascii="Times New Roman" w:hAnsi="Times New Roman" w:cs="Times New Roman"/>
          <w:sz w:val="24"/>
          <w:szCs w:val="24"/>
        </w:rPr>
        <w:t xml:space="preserve">Regionalny Dyrektor Ochrony Środowiska w Gdańsku zaznacza, że decyzja o środowiskowych uwarunkowaniach nie zastępuje zezwolenia w trybie art. 56 ww. ustawy z dnia 16 kwietnia </w:t>
      </w:r>
      <w:r w:rsidR="00776D87">
        <w:rPr>
          <w:rFonts w:ascii="Times New Roman" w:hAnsi="Times New Roman" w:cs="Times New Roman"/>
          <w:sz w:val="24"/>
          <w:szCs w:val="24"/>
        </w:rPr>
        <w:t>2004 r., o ochronie przyrody. Na ewentualne zniszczenie siedlisk gatunków, płoszenie lub przenoszenie gatunków znajdujących się pod ochroną należy uzyskać zezwolenie w trybie art. 56 ww. ustawy.</w:t>
      </w:r>
    </w:p>
    <w:p w14:paraId="4B15C39F" w14:textId="40132835" w:rsidR="00776D87" w:rsidRDefault="00776D87" w:rsidP="00776D87">
      <w:pPr>
        <w:pStyle w:val="Akapitzlist"/>
        <w:numPr>
          <w:ilvl w:val="0"/>
          <w:numId w:val="2"/>
        </w:numPr>
        <w:jc w:val="both"/>
        <w:rPr>
          <w:rFonts w:ascii="Times New Roman" w:hAnsi="Times New Roman" w:cs="Times New Roman"/>
          <w:b/>
          <w:bCs/>
          <w:sz w:val="24"/>
          <w:szCs w:val="24"/>
        </w:rPr>
      </w:pPr>
      <w:r>
        <w:rPr>
          <w:rFonts w:ascii="Times New Roman" w:hAnsi="Times New Roman" w:cs="Times New Roman"/>
          <w:b/>
          <w:bCs/>
          <w:sz w:val="24"/>
          <w:szCs w:val="24"/>
        </w:rPr>
        <w:t>Rodzaj i skalę możliwego oddziaływania na elementy środowiska, zarówno na etapie realizacji przedsięwzięcia, jak i jego funkcjonowania</w:t>
      </w:r>
    </w:p>
    <w:p w14:paraId="08F78AEF" w14:textId="26517C19" w:rsidR="00776D87" w:rsidRDefault="00776D87" w:rsidP="00776D87">
      <w:pPr>
        <w:ind w:left="708"/>
        <w:jc w:val="both"/>
        <w:rPr>
          <w:rFonts w:ascii="Times New Roman" w:hAnsi="Times New Roman" w:cs="Times New Roman"/>
          <w:b/>
          <w:bCs/>
          <w:sz w:val="24"/>
          <w:szCs w:val="24"/>
        </w:rPr>
      </w:pPr>
      <w:r>
        <w:rPr>
          <w:rFonts w:ascii="Times New Roman" w:hAnsi="Times New Roman" w:cs="Times New Roman"/>
          <w:b/>
          <w:bCs/>
          <w:sz w:val="24"/>
          <w:szCs w:val="24"/>
        </w:rPr>
        <w:t>- emisja ścieków</w:t>
      </w:r>
    </w:p>
    <w:p w14:paraId="28F1C78C" w14:textId="2F323A04" w:rsidR="00776D87" w:rsidRDefault="00776D87" w:rsidP="00776D87">
      <w:pPr>
        <w:ind w:left="708"/>
        <w:jc w:val="both"/>
        <w:rPr>
          <w:rFonts w:ascii="Times New Roman" w:hAnsi="Times New Roman" w:cs="Times New Roman"/>
          <w:sz w:val="24"/>
          <w:szCs w:val="24"/>
          <w:u w:val="single"/>
        </w:rPr>
      </w:pPr>
      <w:r>
        <w:rPr>
          <w:rFonts w:ascii="Times New Roman" w:hAnsi="Times New Roman" w:cs="Times New Roman"/>
          <w:sz w:val="24"/>
          <w:szCs w:val="24"/>
          <w:u w:val="single"/>
        </w:rPr>
        <w:t xml:space="preserve">Etap realizacji </w:t>
      </w:r>
    </w:p>
    <w:p w14:paraId="77746A6B" w14:textId="3BC31E46" w:rsidR="004574DA" w:rsidRDefault="004574DA" w:rsidP="00776D87">
      <w:pPr>
        <w:ind w:left="708"/>
        <w:jc w:val="both"/>
        <w:rPr>
          <w:rFonts w:ascii="Times New Roman" w:hAnsi="Times New Roman" w:cs="Times New Roman"/>
          <w:sz w:val="24"/>
          <w:szCs w:val="24"/>
        </w:rPr>
      </w:pPr>
      <w:r>
        <w:rPr>
          <w:rFonts w:ascii="Times New Roman" w:hAnsi="Times New Roman" w:cs="Times New Roman"/>
          <w:sz w:val="24"/>
          <w:szCs w:val="24"/>
        </w:rPr>
        <w:t xml:space="preserve">Powstające na etapie realizacji inwestycji ścieki socjalno-bytowe gromadzone będą w szczelnych zbiornikach bezodpływowych, stanowiących wyposażenie przenośnych kabin sanitarnych, a następnie odbierane </w:t>
      </w:r>
      <w:r w:rsidR="007D440D">
        <w:rPr>
          <w:rFonts w:ascii="Times New Roman" w:hAnsi="Times New Roman" w:cs="Times New Roman"/>
          <w:sz w:val="24"/>
          <w:szCs w:val="24"/>
        </w:rPr>
        <w:t>przez specjalistyczne firmy zewnętrzne posiadające stosowne zezwolenia na ich odbiór.</w:t>
      </w:r>
    </w:p>
    <w:p w14:paraId="446156E9" w14:textId="079E6D36" w:rsidR="007D440D" w:rsidRDefault="007D440D" w:rsidP="00776D87">
      <w:pPr>
        <w:ind w:left="708"/>
        <w:jc w:val="both"/>
        <w:rPr>
          <w:rFonts w:ascii="Times New Roman" w:hAnsi="Times New Roman" w:cs="Times New Roman"/>
          <w:sz w:val="24"/>
          <w:szCs w:val="24"/>
          <w:u w:val="single"/>
        </w:rPr>
      </w:pPr>
      <w:r>
        <w:rPr>
          <w:rFonts w:ascii="Times New Roman" w:hAnsi="Times New Roman" w:cs="Times New Roman"/>
          <w:sz w:val="24"/>
          <w:szCs w:val="24"/>
          <w:u w:val="single"/>
        </w:rPr>
        <w:t>Etap eksploatacji</w:t>
      </w:r>
    </w:p>
    <w:p w14:paraId="4AF63167" w14:textId="6A60E6D4" w:rsidR="007D440D" w:rsidRDefault="00AB66EC" w:rsidP="00776D87">
      <w:pPr>
        <w:ind w:left="708"/>
        <w:jc w:val="both"/>
        <w:rPr>
          <w:rFonts w:ascii="Times New Roman" w:hAnsi="Times New Roman" w:cs="Times New Roman"/>
          <w:sz w:val="24"/>
          <w:szCs w:val="24"/>
        </w:rPr>
      </w:pPr>
      <w:r>
        <w:rPr>
          <w:rFonts w:ascii="Times New Roman" w:hAnsi="Times New Roman" w:cs="Times New Roman"/>
          <w:sz w:val="24"/>
          <w:szCs w:val="24"/>
        </w:rPr>
        <w:t>Ścieki socjalno-bytowe będą odprowadzane do zbiorników na nieczystości ciekłe. Ścieki sanitarne z projektowanych obiektów planuje się odprowadzić do kanalizacji sanitarnej. Ilość odprowadzanych ścieków bytowych równa będzie ilości pobranej wody. W związku z brakiem w rejonie inwestycji sieci kanalizacji deszczowej, zagospodarowanie niezanieczyszczonych wód opadowych z ternu działek oraz połaci dachów projektowanych budynków będzie się odbywało indywidualnie, lokalnie, powierzchniowo do gruntu. Nawierzchnie dróg wewnętrznych i ciągów pieszych zostaną wykonane z zastosowaniem rozwiązań przepuszczalnych i półprzepuszczalnych. Wody powierzchniowe z tych dróg będą spływać powierzchniowo do gruntu.</w:t>
      </w:r>
    </w:p>
    <w:p w14:paraId="4520EF11" w14:textId="4A6C1772" w:rsidR="00AB66EC" w:rsidRDefault="00AB66EC" w:rsidP="00776D87">
      <w:pPr>
        <w:ind w:left="708"/>
        <w:jc w:val="both"/>
        <w:rPr>
          <w:rFonts w:ascii="Times New Roman" w:hAnsi="Times New Roman" w:cs="Times New Roman"/>
          <w:b/>
          <w:bCs/>
          <w:sz w:val="24"/>
          <w:szCs w:val="24"/>
        </w:rPr>
      </w:pPr>
      <w:r>
        <w:rPr>
          <w:rFonts w:ascii="Times New Roman" w:hAnsi="Times New Roman" w:cs="Times New Roman"/>
          <w:b/>
          <w:bCs/>
          <w:sz w:val="24"/>
          <w:szCs w:val="24"/>
        </w:rPr>
        <w:lastRenderedPageBreak/>
        <w:t>- Emisja do powietrza</w:t>
      </w:r>
    </w:p>
    <w:p w14:paraId="4B970DCB" w14:textId="21C19BF3" w:rsidR="00AB66EC" w:rsidRDefault="00AB66EC" w:rsidP="00776D87">
      <w:pPr>
        <w:ind w:left="708"/>
        <w:jc w:val="both"/>
        <w:rPr>
          <w:rFonts w:ascii="Times New Roman" w:hAnsi="Times New Roman" w:cs="Times New Roman"/>
          <w:sz w:val="24"/>
          <w:szCs w:val="24"/>
          <w:u w:val="single"/>
        </w:rPr>
      </w:pPr>
      <w:r>
        <w:rPr>
          <w:rFonts w:ascii="Times New Roman" w:hAnsi="Times New Roman" w:cs="Times New Roman"/>
          <w:sz w:val="24"/>
          <w:szCs w:val="24"/>
          <w:u w:val="single"/>
        </w:rPr>
        <w:t>Etap realizacji</w:t>
      </w:r>
    </w:p>
    <w:p w14:paraId="5B92FBDA" w14:textId="4CA19354" w:rsidR="00AB66EC" w:rsidRDefault="00D9529F" w:rsidP="00776D87">
      <w:pPr>
        <w:ind w:left="708"/>
        <w:jc w:val="both"/>
        <w:rPr>
          <w:rFonts w:ascii="Times New Roman" w:hAnsi="Times New Roman" w:cs="Times New Roman"/>
          <w:sz w:val="24"/>
          <w:szCs w:val="24"/>
        </w:rPr>
      </w:pPr>
      <w:r>
        <w:rPr>
          <w:rFonts w:ascii="Times New Roman" w:hAnsi="Times New Roman" w:cs="Times New Roman"/>
          <w:sz w:val="24"/>
          <w:szCs w:val="24"/>
        </w:rPr>
        <w:t xml:space="preserve">Źródłem emisji zanieczyszczeń do powietrza na etapie realizacji przedsięwzięcia </w:t>
      </w:r>
      <w:r w:rsidR="005C2463">
        <w:rPr>
          <w:rFonts w:ascii="Times New Roman" w:hAnsi="Times New Roman" w:cs="Times New Roman"/>
          <w:sz w:val="24"/>
          <w:szCs w:val="24"/>
        </w:rPr>
        <w:t xml:space="preserve">będą głównie spaliny z silników pojazdów osobowych i ciężarowych oraz maszyn roboczych. Zanieczyszczenie powietrza na etapie realizacji inwestycji związane będzie przede wszystkim z pracą maszyn, pojazdów i wykonywaniem robót budowlanych. </w:t>
      </w:r>
      <w:r w:rsidR="00D72205">
        <w:rPr>
          <w:rFonts w:ascii="Times New Roman" w:hAnsi="Times New Roman" w:cs="Times New Roman"/>
          <w:sz w:val="24"/>
          <w:szCs w:val="24"/>
        </w:rPr>
        <w:t xml:space="preserve">Źródłem emisji zanieczyszczeń będą: koparka, spycharka, ładowarka, dźwig samojezdny, samochody ciężarowe, betoniarki. Emisje, z uwagi na pracę powyższych maszyn i pojazdów będą zależały od czasu ich pracy oraz charakterystyki danego urządzenia/pojazdu  (mocy silnika, spalania itd.).Podczas realizacji zabudowy będzie dochodziło do emisji zanieczyszczeń gazowych i pyłowych, które mają charakter czasowy i punktowo-rozproszony. Z uwagi na prowadzenie prac głownie na otwartym terenie emisja powyższych substancji nie będzie jednolita, rozprzestrzenianie zanieczyszczeń </w:t>
      </w:r>
      <w:r w:rsidR="000C108B">
        <w:rPr>
          <w:rFonts w:ascii="Times New Roman" w:hAnsi="Times New Roman" w:cs="Times New Roman"/>
          <w:sz w:val="24"/>
          <w:szCs w:val="24"/>
        </w:rPr>
        <w:t xml:space="preserve">będzie też uzależnione od siły i kierunku wiatru. Przy czym największa emisja zanieczyszczeń będzie najintensywniejsza w pierwszej fazie realizacji prac budowlanych. W końcowej fazie, która zakłada prace wykończeniowe, emisja będzie znikoma. Emisje te mają charakter czasowy, lokalny i odwracalny. </w:t>
      </w:r>
    </w:p>
    <w:p w14:paraId="5E0A90D2" w14:textId="794260F9" w:rsidR="000C108B" w:rsidRDefault="000C108B" w:rsidP="00776D87">
      <w:pPr>
        <w:ind w:left="708"/>
        <w:jc w:val="both"/>
        <w:rPr>
          <w:rFonts w:ascii="Times New Roman" w:hAnsi="Times New Roman" w:cs="Times New Roman"/>
          <w:sz w:val="24"/>
          <w:szCs w:val="24"/>
          <w:u w:val="single"/>
        </w:rPr>
      </w:pPr>
      <w:r>
        <w:rPr>
          <w:rFonts w:ascii="Times New Roman" w:hAnsi="Times New Roman" w:cs="Times New Roman"/>
          <w:sz w:val="24"/>
          <w:szCs w:val="24"/>
          <w:u w:val="single"/>
        </w:rPr>
        <w:t>Etap eksploatacji</w:t>
      </w:r>
    </w:p>
    <w:p w14:paraId="1DAA2DD7" w14:textId="6BDB5EE3" w:rsidR="00F64431" w:rsidRDefault="000C108B" w:rsidP="000C108B">
      <w:pPr>
        <w:ind w:left="708"/>
        <w:jc w:val="both"/>
        <w:rPr>
          <w:rFonts w:ascii="Times New Roman" w:hAnsi="Times New Roman" w:cs="Times New Roman"/>
          <w:sz w:val="24"/>
          <w:szCs w:val="24"/>
        </w:rPr>
      </w:pPr>
      <w:r>
        <w:rPr>
          <w:rFonts w:ascii="Times New Roman" w:hAnsi="Times New Roman" w:cs="Times New Roman"/>
          <w:sz w:val="24"/>
          <w:szCs w:val="24"/>
        </w:rPr>
        <w:t xml:space="preserve">Na etapie użytkowania nie przewiduje się ponadnormatywnej emisji zanieczyszczeń do powietrza atmosferycznego. Źródłem emisji do powietrza będą głównie środki transportu indywidualnego, wykorzystywane przez mieszkańców. Punktowymi źródłami emisji zanieczyszczeń do powietrza będą indywidualne niskoemisyjne źródła ciepła na paliwa stałe. </w:t>
      </w:r>
    </w:p>
    <w:p w14:paraId="037177C0" w14:textId="53B8949B" w:rsidR="00A80DF8" w:rsidRDefault="000C108B" w:rsidP="000C108B">
      <w:pPr>
        <w:ind w:left="708"/>
        <w:jc w:val="both"/>
        <w:rPr>
          <w:rFonts w:ascii="Times New Roman" w:hAnsi="Times New Roman" w:cs="Times New Roman"/>
          <w:sz w:val="24"/>
          <w:szCs w:val="24"/>
        </w:rPr>
      </w:pPr>
      <w:r>
        <w:rPr>
          <w:rFonts w:ascii="Times New Roman" w:hAnsi="Times New Roman" w:cs="Times New Roman"/>
          <w:sz w:val="24"/>
          <w:szCs w:val="24"/>
        </w:rPr>
        <w:t xml:space="preserve">Zarówno emisja niezorganizowana jak i pochodząca ze spalania paliw jest niewielka i nie będzie miała istotnego znaczenia. </w:t>
      </w:r>
    </w:p>
    <w:p w14:paraId="72FDBC79" w14:textId="2FA5C066" w:rsidR="00075644" w:rsidRDefault="00075644" w:rsidP="000C108B">
      <w:pPr>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Hałas</w:t>
      </w:r>
    </w:p>
    <w:p w14:paraId="26605F02" w14:textId="6F8F126C" w:rsidR="00075644" w:rsidRDefault="00075644" w:rsidP="000C108B">
      <w:pPr>
        <w:ind w:left="708"/>
        <w:jc w:val="both"/>
        <w:rPr>
          <w:rFonts w:ascii="Times New Roman" w:hAnsi="Times New Roman" w:cs="Times New Roman"/>
          <w:sz w:val="24"/>
          <w:szCs w:val="24"/>
          <w:u w:val="single"/>
        </w:rPr>
      </w:pPr>
      <w:r>
        <w:rPr>
          <w:rFonts w:ascii="Times New Roman" w:hAnsi="Times New Roman" w:cs="Times New Roman"/>
          <w:sz w:val="24"/>
          <w:szCs w:val="24"/>
          <w:u w:val="single"/>
        </w:rPr>
        <w:t>Etap realizacji</w:t>
      </w:r>
    </w:p>
    <w:p w14:paraId="6F454FF3" w14:textId="23C2DE8C" w:rsidR="00075644" w:rsidRDefault="00075644" w:rsidP="000C108B">
      <w:pPr>
        <w:ind w:left="708"/>
        <w:jc w:val="both"/>
        <w:rPr>
          <w:rFonts w:ascii="Times New Roman" w:hAnsi="Times New Roman" w:cs="Times New Roman"/>
          <w:sz w:val="24"/>
          <w:szCs w:val="24"/>
        </w:rPr>
      </w:pPr>
      <w:r>
        <w:rPr>
          <w:rFonts w:ascii="Times New Roman" w:hAnsi="Times New Roman" w:cs="Times New Roman"/>
          <w:sz w:val="24"/>
          <w:szCs w:val="24"/>
        </w:rPr>
        <w:t xml:space="preserve">Oddziaływanie hałasu, jakie wystąpi podczas etapu realizacji, będzie związane głównie z przygotowaniem palcu pod budowę planowanych obiektów i infrastruktury technicznej. Klimat akustyczny będzie kształtowany głównie przez pracujący sprzęt i pojazdy technologiczne oraz środki transportu dowożące materiały budowlane. </w:t>
      </w:r>
      <w:r w:rsidR="00E55630">
        <w:rPr>
          <w:rFonts w:ascii="Times New Roman" w:hAnsi="Times New Roman" w:cs="Times New Roman"/>
          <w:sz w:val="24"/>
          <w:szCs w:val="24"/>
        </w:rPr>
        <w:t xml:space="preserve">Uciążliwość akustyczna uzależniona jest od odległości terenów chronionych akustycznie od placu budowy oraz od czasu pracy poszczególnych urządzeń. Do wykonania planowanych obiektów stosowany będzie nowoczesny sprzęt budowalny ręczny i mechaniczny. Prace budowlane prowadzone będą w ciągu dnia, co nie powinno pogorszyć warunków życia ludności zamieszkałej w sąsiedztwie planowanej inwestycji. Zjawisko wystąpienia hałasu i wibracji będzie miało charakter krótkotrwały i ograniczony, a wszelkie uciążliwości z tym związane będą miały charakter przemijający i ustąpią całkowicie po zakończeniu prac wiązanych z budową. </w:t>
      </w:r>
    </w:p>
    <w:p w14:paraId="0BF60310" w14:textId="461AACDD" w:rsidR="00E55630" w:rsidRDefault="00E55630" w:rsidP="000C108B">
      <w:pPr>
        <w:ind w:left="708"/>
        <w:jc w:val="both"/>
        <w:rPr>
          <w:rFonts w:ascii="Times New Roman" w:hAnsi="Times New Roman" w:cs="Times New Roman"/>
          <w:sz w:val="24"/>
          <w:szCs w:val="24"/>
          <w:u w:val="single"/>
        </w:rPr>
      </w:pPr>
      <w:r>
        <w:rPr>
          <w:rFonts w:ascii="Times New Roman" w:hAnsi="Times New Roman" w:cs="Times New Roman"/>
          <w:sz w:val="24"/>
          <w:szCs w:val="24"/>
          <w:u w:val="single"/>
        </w:rPr>
        <w:t>Etap użytkowania</w:t>
      </w:r>
    </w:p>
    <w:p w14:paraId="5AF25EC8" w14:textId="26BBD1AA" w:rsidR="00E55630" w:rsidRDefault="00E55630" w:rsidP="000C108B">
      <w:pPr>
        <w:ind w:left="708"/>
        <w:jc w:val="both"/>
        <w:rPr>
          <w:rFonts w:ascii="Times New Roman" w:hAnsi="Times New Roman" w:cs="Times New Roman"/>
          <w:sz w:val="24"/>
          <w:szCs w:val="24"/>
        </w:rPr>
      </w:pPr>
      <w:r>
        <w:rPr>
          <w:rFonts w:ascii="Times New Roman" w:hAnsi="Times New Roman" w:cs="Times New Roman"/>
          <w:sz w:val="24"/>
          <w:szCs w:val="24"/>
        </w:rPr>
        <w:lastRenderedPageBreak/>
        <w:t xml:space="preserve">Klimat akustyczny </w:t>
      </w:r>
      <w:r w:rsidR="002F0C84">
        <w:rPr>
          <w:rFonts w:ascii="Times New Roman" w:hAnsi="Times New Roman" w:cs="Times New Roman"/>
          <w:sz w:val="24"/>
          <w:szCs w:val="24"/>
        </w:rPr>
        <w:t xml:space="preserve">w omawianym rejonie kształtowany będzie przez ruch samochodowy z bezpośrednio przylegającej drogi gminnej. </w:t>
      </w:r>
    </w:p>
    <w:p w14:paraId="2599D3A2" w14:textId="72965027" w:rsidR="002F0C84" w:rsidRDefault="002F0C84" w:rsidP="000C108B">
      <w:pPr>
        <w:ind w:left="708"/>
        <w:jc w:val="both"/>
        <w:rPr>
          <w:rFonts w:ascii="Times New Roman" w:hAnsi="Times New Roman" w:cs="Times New Roman"/>
          <w:sz w:val="24"/>
          <w:szCs w:val="24"/>
        </w:rPr>
      </w:pPr>
      <w:r>
        <w:rPr>
          <w:rFonts w:ascii="Times New Roman" w:hAnsi="Times New Roman" w:cs="Times New Roman"/>
          <w:sz w:val="24"/>
          <w:szCs w:val="24"/>
        </w:rPr>
        <w:t>Charakter hałasu emitowanego z planowanego do realizacji przedsięwzięcia z uwagi na rodzaj zwykłego korzystania ze środowiska, nie będzie wyróżniał się wśród innych dźwięków i nie będzie kształtował stanu klimatu akustycznego w bezpośrednim sąsiedztwie.</w:t>
      </w:r>
    </w:p>
    <w:p w14:paraId="5DD6503C" w14:textId="2049065E" w:rsidR="002F0C84" w:rsidRDefault="002F0C84" w:rsidP="000C108B">
      <w:pPr>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Odpady </w:t>
      </w:r>
    </w:p>
    <w:p w14:paraId="2B4B5D5C" w14:textId="5BD1061F" w:rsidR="002F0C84" w:rsidRDefault="002F0C84" w:rsidP="000C108B">
      <w:pPr>
        <w:ind w:left="708"/>
        <w:jc w:val="both"/>
        <w:rPr>
          <w:rFonts w:ascii="Times New Roman" w:hAnsi="Times New Roman" w:cs="Times New Roman"/>
          <w:sz w:val="24"/>
          <w:szCs w:val="24"/>
          <w:u w:val="single"/>
        </w:rPr>
      </w:pPr>
      <w:r>
        <w:rPr>
          <w:rFonts w:ascii="Times New Roman" w:hAnsi="Times New Roman" w:cs="Times New Roman"/>
          <w:sz w:val="24"/>
          <w:szCs w:val="24"/>
          <w:u w:val="single"/>
        </w:rPr>
        <w:t xml:space="preserve">Etap realizacji </w:t>
      </w:r>
    </w:p>
    <w:p w14:paraId="6C6FA900" w14:textId="0E28A74E" w:rsidR="002F0C84" w:rsidRDefault="002F0C84" w:rsidP="000C108B">
      <w:pPr>
        <w:ind w:left="708"/>
        <w:jc w:val="both"/>
        <w:rPr>
          <w:rFonts w:ascii="Times New Roman" w:hAnsi="Times New Roman" w:cs="Times New Roman"/>
          <w:sz w:val="24"/>
          <w:szCs w:val="24"/>
        </w:rPr>
      </w:pPr>
      <w:r>
        <w:rPr>
          <w:rFonts w:ascii="Times New Roman" w:hAnsi="Times New Roman" w:cs="Times New Roman"/>
          <w:sz w:val="24"/>
          <w:szCs w:val="24"/>
        </w:rPr>
        <w:t xml:space="preserve">Na etapie budowy powstawać będą odpady z materiałów budowalnych zmieszane i segregowane z podziałem na frakcje. Odpady będą powstawać głównie z wyniku robót ziemnych, prac konstrukcyjnych i wykończeniowych oraz urobek z pogłębienia, które </w:t>
      </w:r>
      <w:r w:rsidRPr="00215CA5">
        <w:rPr>
          <w:rFonts w:ascii="Times New Roman" w:hAnsi="Times New Roman" w:cs="Times New Roman"/>
          <w:sz w:val="24"/>
          <w:szCs w:val="24"/>
        </w:rPr>
        <w:t>to jednak zostaną zagospodarowane do niwelacji i utwardzenia terenu w obrębie</w:t>
      </w:r>
      <w:r>
        <w:rPr>
          <w:rFonts w:ascii="Times New Roman" w:hAnsi="Times New Roman" w:cs="Times New Roman"/>
          <w:sz w:val="24"/>
          <w:szCs w:val="24"/>
        </w:rPr>
        <w:t xml:space="preserve"> inwestycji. W związku z przebywaniem na terenie budowy pracowników będą powstawać odpady komunalne oraz niewielkie ilości odpadów opakowaniowych, po dostarczanych materiałach budowlanych. Odpowiedzialnym za zagospodarowanie odpadów na tym etapie będzie jego wytwórca, tj. wykonawca robót budowlanych. </w:t>
      </w:r>
    </w:p>
    <w:p w14:paraId="4DAD9F30" w14:textId="146525F5" w:rsidR="002F0C84" w:rsidRDefault="002F0C84" w:rsidP="000C108B">
      <w:pPr>
        <w:ind w:left="708"/>
        <w:jc w:val="both"/>
        <w:rPr>
          <w:rFonts w:ascii="Times New Roman" w:hAnsi="Times New Roman" w:cs="Times New Roman"/>
          <w:sz w:val="24"/>
          <w:szCs w:val="24"/>
          <w:u w:val="single"/>
        </w:rPr>
      </w:pPr>
      <w:r>
        <w:rPr>
          <w:rFonts w:ascii="Times New Roman" w:hAnsi="Times New Roman" w:cs="Times New Roman"/>
          <w:sz w:val="24"/>
          <w:szCs w:val="24"/>
          <w:u w:val="single"/>
        </w:rPr>
        <w:t>Etap użytkowania</w:t>
      </w:r>
    </w:p>
    <w:p w14:paraId="1C5611B0" w14:textId="1C22FB67" w:rsidR="002F0C84" w:rsidRDefault="002F0C84" w:rsidP="000C108B">
      <w:pPr>
        <w:ind w:left="708"/>
        <w:jc w:val="both"/>
        <w:rPr>
          <w:rFonts w:ascii="Times New Roman" w:hAnsi="Times New Roman" w:cs="Times New Roman"/>
          <w:sz w:val="24"/>
          <w:szCs w:val="24"/>
        </w:rPr>
      </w:pPr>
      <w:r>
        <w:rPr>
          <w:rFonts w:ascii="Times New Roman" w:hAnsi="Times New Roman" w:cs="Times New Roman"/>
          <w:sz w:val="24"/>
          <w:szCs w:val="24"/>
        </w:rPr>
        <w:t xml:space="preserve">Na etapie użytkowania będą </w:t>
      </w:r>
      <w:r w:rsidR="00665CDA">
        <w:rPr>
          <w:rFonts w:ascii="Times New Roman" w:hAnsi="Times New Roman" w:cs="Times New Roman"/>
          <w:sz w:val="24"/>
          <w:szCs w:val="24"/>
        </w:rPr>
        <w:t xml:space="preserve">powstawać jedynie odpady komunalne. Ilość </w:t>
      </w:r>
      <w:r w:rsidR="001273FA">
        <w:rPr>
          <w:rFonts w:ascii="Times New Roman" w:hAnsi="Times New Roman" w:cs="Times New Roman"/>
          <w:sz w:val="24"/>
          <w:szCs w:val="24"/>
        </w:rPr>
        <w:t xml:space="preserve">powstających odpadów uzależniona będzie od ilości osób tworzących gospodarstwa domowe w poszczególnych budynkach. Odpady te będą gromadzone selektywnie z podziałem na frakcje (zmieszane, szkło, metal i plastik, </w:t>
      </w:r>
      <w:proofErr w:type="spellStart"/>
      <w:r w:rsidR="001273FA">
        <w:rPr>
          <w:rFonts w:ascii="Times New Roman" w:hAnsi="Times New Roman" w:cs="Times New Roman"/>
          <w:sz w:val="24"/>
          <w:szCs w:val="24"/>
        </w:rPr>
        <w:t>bio</w:t>
      </w:r>
      <w:proofErr w:type="spellEnd"/>
      <w:r w:rsidR="001273FA">
        <w:rPr>
          <w:rFonts w:ascii="Times New Roman" w:hAnsi="Times New Roman" w:cs="Times New Roman"/>
          <w:sz w:val="24"/>
          <w:szCs w:val="24"/>
        </w:rPr>
        <w:t xml:space="preserve">, popiół), odpowiednio w pojemnikach i workach o dostosowanych do potrzeb właścicieli pojemnościach, z możliwością zagospodarowania bioodpadów w przydomowych kompostownikach. </w:t>
      </w:r>
    </w:p>
    <w:p w14:paraId="550DC3C3" w14:textId="7D184123" w:rsidR="001273FA" w:rsidRDefault="00E30129" w:rsidP="000C108B">
      <w:pPr>
        <w:ind w:left="708"/>
        <w:jc w:val="both"/>
        <w:rPr>
          <w:rFonts w:ascii="Times New Roman" w:hAnsi="Times New Roman" w:cs="Times New Roman"/>
          <w:sz w:val="24"/>
          <w:szCs w:val="24"/>
          <w:u w:val="single"/>
        </w:rPr>
      </w:pPr>
      <w:r>
        <w:rPr>
          <w:rFonts w:ascii="Times New Roman" w:hAnsi="Times New Roman" w:cs="Times New Roman"/>
          <w:sz w:val="24"/>
          <w:szCs w:val="24"/>
          <w:u w:val="single"/>
        </w:rPr>
        <w:t xml:space="preserve">Wody i obowiązujące dla nich cele środowiskowe </w:t>
      </w:r>
    </w:p>
    <w:p w14:paraId="418040FC" w14:textId="0C13B845" w:rsidR="00E30129" w:rsidRDefault="00E30129" w:rsidP="000C108B">
      <w:pPr>
        <w:ind w:left="708"/>
        <w:jc w:val="both"/>
        <w:rPr>
          <w:rFonts w:ascii="Times New Roman" w:hAnsi="Times New Roman" w:cs="Times New Roman"/>
          <w:sz w:val="24"/>
          <w:szCs w:val="24"/>
        </w:rPr>
      </w:pPr>
      <w:r>
        <w:rPr>
          <w:rFonts w:ascii="Times New Roman" w:hAnsi="Times New Roman" w:cs="Times New Roman"/>
          <w:sz w:val="24"/>
          <w:szCs w:val="24"/>
        </w:rPr>
        <w:t>Zgodnie z „planem gospodarowania wodami na obszarze dorzecza Wisły” przyjętym rozporządzeniem Ministra Infrastruktury z dnia 4 listopada 2022 r. (Dz.U. z 2023 r. poz. 300), planowane przedsięwzięcie znajduje się w regionie wodnym Dolnej Wisły, na obszarze:</w:t>
      </w:r>
    </w:p>
    <w:p w14:paraId="1C0C50FA" w14:textId="12A810A9" w:rsidR="00E30129" w:rsidRDefault="00E30129" w:rsidP="002A6501">
      <w:pPr>
        <w:spacing w:line="240" w:lineRule="auto"/>
        <w:ind w:left="708"/>
        <w:jc w:val="both"/>
        <w:rPr>
          <w:rFonts w:ascii="Times New Roman" w:hAnsi="Times New Roman" w:cs="Times New Roman"/>
          <w:kern w:val="2"/>
          <w:sz w:val="24"/>
          <w:szCs w:val="24"/>
          <w14:ligatures w14:val="standardContextual"/>
        </w:rPr>
      </w:pPr>
      <w:r w:rsidRPr="00E30129">
        <w:rPr>
          <w:rFonts w:ascii="Times New Roman" w:hAnsi="Times New Roman" w:cs="Times New Roman"/>
          <w:kern w:val="2"/>
          <w:sz w:val="24"/>
          <w:szCs w:val="24"/>
          <w14:ligatures w14:val="standardContextual"/>
        </w:rPr>
        <w:t xml:space="preserve">- zlewni jednolitej części wód powierzchniowych rzecznych o kodzie </w:t>
      </w:r>
      <w:r>
        <w:rPr>
          <w:rFonts w:ascii="Times New Roman" w:hAnsi="Times New Roman" w:cs="Times New Roman"/>
          <w:kern w:val="2"/>
          <w:sz w:val="24"/>
          <w:szCs w:val="24"/>
          <w14:ligatures w14:val="standardContextual"/>
        </w:rPr>
        <w:t xml:space="preserve">    </w:t>
      </w:r>
      <w:r w:rsidRPr="00E30129">
        <w:rPr>
          <w:rFonts w:ascii="Times New Roman" w:hAnsi="Times New Roman" w:cs="Times New Roman"/>
          <w:kern w:val="2"/>
          <w:sz w:val="24"/>
          <w:szCs w:val="24"/>
          <w14:ligatures w14:val="standardContextual"/>
        </w:rPr>
        <w:t xml:space="preserve">PLRW200015472469 i nazwie Kamionka. Stanowi naturalną część wód. Brak danych o stanie ogólnym wód JCWP. Ocena stanu na podstawie oceny stanu GIOŚ 2014-2019 i oceny eksperckiej (wg. klasyfikacji obowiązującej od 1 stycznia 2022): dobry stan ekologiczny, stan chemiczny – brak danych. Zlewnia jest monitorowana. Ocena ryzyka nieosiągnięcia celu środowiskowego zagrożona. Cel środowiskowy dla JCWP: dobry stan ekologiczny, zapewnienie drożności cieku według wymagań gatunków chronionych; dobry stan chemiczny. Dla JCWP nie zostało ustanowione odstępstwo z art. 4 ust. 5 Ramowej Dyrektywy Wodnej. </w:t>
      </w:r>
    </w:p>
    <w:p w14:paraId="0E686141" w14:textId="7DF4F37D" w:rsidR="00E30129" w:rsidRDefault="00E30129" w:rsidP="002A6501">
      <w:pPr>
        <w:spacing w:line="240" w:lineRule="auto"/>
        <w:ind w:left="709"/>
        <w:jc w:val="both"/>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 xml:space="preserve">- zlewni jednolitej części wód powierzchniowych jeziornych o kodzie PLLW20997 i nazwie </w:t>
      </w:r>
      <w:proofErr w:type="spellStart"/>
      <w:r>
        <w:rPr>
          <w:rFonts w:ascii="Times New Roman" w:hAnsi="Times New Roman" w:cs="Times New Roman"/>
          <w:kern w:val="2"/>
          <w:sz w:val="24"/>
          <w:szCs w:val="24"/>
          <w14:ligatures w14:val="standardContextual"/>
        </w:rPr>
        <w:t>Chotkowskie</w:t>
      </w:r>
      <w:proofErr w:type="spellEnd"/>
      <w:r>
        <w:rPr>
          <w:rFonts w:ascii="Times New Roman" w:hAnsi="Times New Roman" w:cs="Times New Roman"/>
          <w:kern w:val="2"/>
          <w:sz w:val="24"/>
          <w:szCs w:val="24"/>
          <w14:ligatures w14:val="standardContextual"/>
        </w:rPr>
        <w:t xml:space="preserve">. Stanowi ona naturalną część wód. Stan (ogólny) brak danych. Ocena stanu na podstawie oceny stanu GIOŚ 2014-2019 i oceny eksperckiej </w:t>
      </w:r>
      <w:r w:rsidR="00D64B19">
        <w:rPr>
          <w:rFonts w:ascii="Times New Roman" w:hAnsi="Times New Roman" w:cs="Times New Roman"/>
          <w:kern w:val="2"/>
          <w:sz w:val="24"/>
          <w:szCs w:val="24"/>
          <w14:ligatures w14:val="standardContextual"/>
        </w:rPr>
        <w:t xml:space="preserve">(wg klasyfikacji obowiązującej od 1 stycznia 2022 r.): stan ekologiczny – brak danych; dobry stan chemiczny. Zlewnia nie jest monitorowana. Ocena ryzyka nieosiągnięcia </w:t>
      </w:r>
      <w:r w:rsidR="00D64B19">
        <w:rPr>
          <w:rFonts w:ascii="Times New Roman" w:hAnsi="Times New Roman" w:cs="Times New Roman"/>
          <w:kern w:val="2"/>
          <w:sz w:val="24"/>
          <w:szCs w:val="24"/>
          <w14:ligatures w14:val="standardContextual"/>
        </w:rPr>
        <w:lastRenderedPageBreak/>
        <w:t>celu środowiskowego – niezagrożona. Cel środowiskowy dla JCWP: dobry stan ekologiczny; dobry stan chemiczny. Dla JCW</w:t>
      </w:r>
      <w:r w:rsidR="006C59B4">
        <w:rPr>
          <w:rFonts w:ascii="Times New Roman" w:hAnsi="Times New Roman" w:cs="Times New Roman"/>
          <w:kern w:val="2"/>
          <w:sz w:val="24"/>
          <w:szCs w:val="24"/>
          <w14:ligatures w14:val="standardContextual"/>
        </w:rPr>
        <w:t>P</w:t>
      </w:r>
      <w:r w:rsidR="00D64B19">
        <w:rPr>
          <w:rFonts w:ascii="Times New Roman" w:hAnsi="Times New Roman" w:cs="Times New Roman"/>
          <w:kern w:val="2"/>
          <w:sz w:val="24"/>
          <w:szCs w:val="24"/>
          <w14:ligatures w14:val="standardContextual"/>
        </w:rPr>
        <w:t xml:space="preserve"> nie zostało </w:t>
      </w:r>
      <w:r w:rsidR="006C59B4">
        <w:rPr>
          <w:rFonts w:ascii="Times New Roman" w:hAnsi="Times New Roman" w:cs="Times New Roman"/>
          <w:kern w:val="2"/>
          <w:sz w:val="24"/>
          <w:szCs w:val="24"/>
          <w14:ligatures w14:val="standardContextual"/>
        </w:rPr>
        <w:t xml:space="preserve">ustanowione </w:t>
      </w:r>
      <w:r w:rsidR="00C55B41">
        <w:rPr>
          <w:rFonts w:ascii="Times New Roman" w:hAnsi="Times New Roman" w:cs="Times New Roman"/>
          <w:kern w:val="2"/>
          <w:sz w:val="24"/>
          <w:szCs w:val="24"/>
          <w14:ligatures w14:val="standardContextual"/>
        </w:rPr>
        <w:t xml:space="preserve">odstępstwo z art. 4 ust. 5 Ramowej Dyrektywy Wodnej. </w:t>
      </w:r>
    </w:p>
    <w:p w14:paraId="3591CD98" w14:textId="17307782" w:rsidR="00C55B41" w:rsidRPr="00C55B41" w:rsidRDefault="009E1DFA" w:rsidP="002A6501">
      <w:pPr>
        <w:spacing w:line="240" w:lineRule="auto"/>
        <w:ind w:left="709"/>
        <w:jc w:val="both"/>
        <w:rPr>
          <w:rFonts w:ascii="Times New Roman" w:hAnsi="Times New Roman" w:cs="Times New Roman"/>
          <w:kern w:val="2"/>
          <w:sz w:val="24"/>
          <w:szCs w:val="24"/>
        </w:rPr>
      </w:pPr>
      <w:r>
        <w:rPr>
          <w:rFonts w:ascii="Times New Roman" w:hAnsi="Times New Roman" w:cs="Times New Roman"/>
          <w:kern w:val="2"/>
          <w:sz w:val="24"/>
          <w:szCs w:val="24"/>
          <w14:ligatures w14:val="standardContextual"/>
        </w:rPr>
        <w:t xml:space="preserve">  </w:t>
      </w:r>
      <w:r w:rsidR="00C55B41" w:rsidRPr="00C55B41">
        <w:rPr>
          <w:rFonts w:ascii="Times New Roman" w:hAnsi="Times New Roman" w:cs="Times New Roman"/>
          <w:kern w:val="2"/>
          <w:sz w:val="24"/>
          <w:szCs w:val="24"/>
        </w:rPr>
        <w:t>-</w:t>
      </w:r>
      <w:r w:rsidR="00C55B41">
        <w:rPr>
          <w:rFonts w:ascii="Times New Roman" w:hAnsi="Times New Roman" w:cs="Times New Roman"/>
          <w:kern w:val="2"/>
          <w:sz w:val="24"/>
          <w:szCs w:val="24"/>
        </w:rPr>
        <w:t xml:space="preserve"> </w:t>
      </w:r>
      <w:r w:rsidR="00C55B41" w:rsidRPr="00C55B41">
        <w:rPr>
          <w:rFonts w:ascii="Times New Roman" w:hAnsi="Times New Roman" w:cs="Times New Roman"/>
          <w:kern w:val="2"/>
          <w:sz w:val="24"/>
          <w:szCs w:val="24"/>
        </w:rPr>
        <w:t xml:space="preserve"> jednolitej części wód podziemnych o kodzie PLGW200011. </w:t>
      </w:r>
      <w:proofErr w:type="spellStart"/>
      <w:r w:rsidR="00C55B41" w:rsidRPr="00C55B41">
        <w:rPr>
          <w:rFonts w:ascii="Times New Roman" w:hAnsi="Times New Roman" w:cs="Times New Roman"/>
          <w:kern w:val="2"/>
          <w:sz w:val="24"/>
          <w:szCs w:val="24"/>
        </w:rPr>
        <w:t>JCWPd</w:t>
      </w:r>
      <w:proofErr w:type="spellEnd"/>
      <w:r w:rsidR="00C55B41" w:rsidRPr="00C55B41">
        <w:rPr>
          <w:rFonts w:ascii="Times New Roman" w:hAnsi="Times New Roman" w:cs="Times New Roman"/>
          <w:kern w:val="2"/>
          <w:sz w:val="24"/>
          <w:szCs w:val="24"/>
        </w:rPr>
        <w:t xml:space="preserve"> charakteryzuje </w:t>
      </w:r>
      <w:r>
        <w:rPr>
          <w:rFonts w:ascii="Times New Roman" w:hAnsi="Times New Roman" w:cs="Times New Roman"/>
          <w:kern w:val="2"/>
          <w:sz w:val="24"/>
          <w:szCs w:val="24"/>
        </w:rPr>
        <w:t xml:space="preserve">                 </w:t>
      </w:r>
      <w:r w:rsidR="00C55B41" w:rsidRPr="00C55B41">
        <w:rPr>
          <w:rFonts w:ascii="Times New Roman" w:hAnsi="Times New Roman" w:cs="Times New Roman"/>
          <w:kern w:val="2"/>
          <w:sz w:val="24"/>
          <w:szCs w:val="24"/>
        </w:rPr>
        <w:t>się</w:t>
      </w:r>
      <w:r>
        <w:rPr>
          <w:rFonts w:ascii="Times New Roman" w:hAnsi="Times New Roman" w:cs="Times New Roman"/>
          <w:kern w:val="2"/>
          <w:sz w:val="24"/>
          <w:szCs w:val="24"/>
        </w:rPr>
        <w:t xml:space="preserve"> </w:t>
      </w:r>
      <w:r w:rsidR="00C55B41" w:rsidRPr="00C55B41">
        <w:rPr>
          <w:rFonts w:ascii="Times New Roman" w:hAnsi="Times New Roman" w:cs="Times New Roman"/>
          <w:kern w:val="2"/>
          <w:sz w:val="24"/>
          <w:szCs w:val="24"/>
        </w:rPr>
        <w:t xml:space="preserve">dobrym stanem (stan ilościowy dobry, stan chemiczny dobry). </w:t>
      </w:r>
      <w:proofErr w:type="spellStart"/>
      <w:r w:rsidR="00C55B41" w:rsidRPr="00C55B41">
        <w:rPr>
          <w:rFonts w:ascii="Times New Roman" w:hAnsi="Times New Roman" w:cs="Times New Roman"/>
          <w:kern w:val="2"/>
          <w:sz w:val="24"/>
          <w:szCs w:val="24"/>
        </w:rPr>
        <w:t>JCWPd</w:t>
      </w:r>
      <w:proofErr w:type="spellEnd"/>
      <w:r w:rsidR="00C55B41" w:rsidRPr="00C55B41">
        <w:rPr>
          <w:rFonts w:ascii="Times New Roman" w:hAnsi="Times New Roman" w:cs="Times New Roman"/>
          <w:kern w:val="2"/>
          <w:sz w:val="24"/>
          <w:szCs w:val="24"/>
        </w:rPr>
        <w:t xml:space="preserve"> jest </w:t>
      </w:r>
      <w:r w:rsidR="00C55B41">
        <w:rPr>
          <w:rFonts w:ascii="Times New Roman" w:hAnsi="Times New Roman" w:cs="Times New Roman"/>
          <w:kern w:val="2"/>
          <w:sz w:val="24"/>
          <w:szCs w:val="24"/>
        </w:rPr>
        <w:t xml:space="preserve"> </w:t>
      </w:r>
      <w:r w:rsidR="00C55B41" w:rsidRPr="00C55B41">
        <w:rPr>
          <w:rFonts w:ascii="Times New Roman" w:hAnsi="Times New Roman" w:cs="Times New Roman"/>
          <w:kern w:val="2"/>
          <w:sz w:val="24"/>
          <w:szCs w:val="24"/>
        </w:rPr>
        <w:t xml:space="preserve">monitorowana. Ocena ryzyka nieosiągnięcia celu środowiskowego – niezagrożona. Cele środowiskowe dla </w:t>
      </w:r>
      <w:proofErr w:type="spellStart"/>
      <w:r w:rsidR="00C55B41" w:rsidRPr="00C55B41">
        <w:rPr>
          <w:rFonts w:ascii="Times New Roman" w:hAnsi="Times New Roman" w:cs="Times New Roman"/>
          <w:kern w:val="2"/>
          <w:sz w:val="24"/>
          <w:szCs w:val="24"/>
        </w:rPr>
        <w:t>JCWPd</w:t>
      </w:r>
      <w:proofErr w:type="spellEnd"/>
      <w:r w:rsidR="00C55B41" w:rsidRPr="00C55B41">
        <w:rPr>
          <w:rFonts w:ascii="Times New Roman" w:hAnsi="Times New Roman" w:cs="Times New Roman"/>
          <w:kern w:val="2"/>
          <w:sz w:val="24"/>
          <w:szCs w:val="24"/>
        </w:rPr>
        <w:t xml:space="preserve"> to utrzymanie dobrego stanu ilościowego i dobrego stanu chemicznego. </w:t>
      </w:r>
    </w:p>
    <w:p w14:paraId="3589194F" w14:textId="6A72202D" w:rsidR="00C55B41" w:rsidRPr="00C55B41" w:rsidRDefault="00C55B41" w:rsidP="002A6501">
      <w:pPr>
        <w:spacing w:line="240" w:lineRule="auto"/>
        <w:ind w:left="709"/>
        <w:jc w:val="both"/>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B41">
        <w:rPr>
          <w:rFonts w:ascii="Times New Roman" w:hAnsi="Times New Roman" w:cs="Times New Roman"/>
          <w:kern w:val="2"/>
          <w:sz w:val="24"/>
          <w:szCs w:val="24"/>
        </w:rPr>
        <w:t xml:space="preserve">W JCWP znajdują się również obszary chronione przeznaczone do ochrony siedlisk lub </w:t>
      </w:r>
      <w:r>
        <w:rPr>
          <w:rFonts w:ascii="Times New Roman" w:hAnsi="Times New Roman" w:cs="Times New Roman"/>
          <w:kern w:val="2"/>
          <w:sz w:val="24"/>
          <w:szCs w:val="24"/>
        </w:rPr>
        <w:t xml:space="preserve">  </w:t>
      </w:r>
      <w:r w:rsidR="009E1DFA">
        <w:rPr>
          <w:rFonts w:ascii="Times New Roman" w:hAnsi="Times New Roman" w:cs="Times New Roman"/>
          <w:kern w:val="2"/>
          <w:sz w:val="24"/>
          <w:szCs w:val="24"/>
        </w:rPr>
        <w:t xml:space="preserve">     </w:t>
      </w:r>
      <w:r w:rsidRPr="00C55B41">
        <w:rPr>
          <w:rFonts w:ascii="Times New Roman" w:hAnsi="Times New Roman" w:cs="Times New Roman"/>
          <w:kern w:val="2"/>
          <w:sz w:val="24"/>
          <w:szCs w:val="24"/>
        </w:rPr>
        <w:t>gatunków, o których mowa w przepisach ustawy z dnia 16 kwietnia 2004 r. o ochronie przyrody (</w:t>
      </w:r>
      <w:proofErr w:type="spellStart"/>
      <w:r w:rsidRPr="00C55B41">
        <w:rPr>
          <w:rFonts w:ascii="Times New Roman" w:hAnsi="Times New Roman" w:cs="Times New Roman"/>
          <w:kern w:val="2"/>
          <w:sz w:val="24"/>
          <w:szCs w:val="24"/>
        </w:rPr>
        <w:t>t.j</w:t>
      </w:r>
      <w:proofErr w:type="spellEnd"/>
      <w:r w:rsidRPr="00C55B41">
        <w:rPr>
          <w:rFonts w:ascii="Times New Roman" w:hAnsi="Times New Roman" w:cs="Times New Roman"/>
          <w:kern w:val="2"/>
          <w:sz w:val="24"/>
          <w:szCs w:val="24"/>
        </w:rPr>
        <w:t xml:space="preserve">. Dz. U. z 2024, poz. 1478 ze zm.), dla których utrzymanie lub poprawa stanu wód jest ważnym czynnikiem w ich ochronie dla którego cele środowiskowe zostały określone w akcie będącym podstawą prawną obszaru. Planowane przedsięwzięcie zlokalizowane jest na terenie otuliny Parku Krajobrazowego Dolina Słupi. </w:t>
      </w:r>
    </w:p>
    <w:p w14:paraId="679CC46A" w14:textId="5C9C8547" w:rsidR="00C55B41" w:rsidRDefault="00C55B41" w:rsidP="002A6501">
      <w:pPr>
        <w:spacing w:after="0" w:line="240" w:lineRule="auto"/>
        <w:ind w:left="567"/>
        <w:jc w:val="both"/>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B41">
        <w:rPr>
          <w:rFonts w:ascii="Times New Roman" w:hAnsi="Times New Roman" w:cs="Times New Roman"/>
          <w:kern w:val="2"/>
          <w:sz w:val="24"/>
          <w:szCs w:val="24"/>
        </w:rPr>
        <w:t xml:space="preserve">Planowane przedsięwzięcie zlokalizowane jest poza obszarami wodno-błotnymi i </w:t>
      </w:r>
      <w:r>
        <w:rPr>
          <w:rFonts w:ascii="Times New Roman" w:hAnsi="Times New Roman" w:cs="Times New Roman"/>
          <w:kern w:val="2"/>
          <w:sz w:val="24"/>
          <w:szCs w:val="24"/>
        </w:rPr>
        <w:t xml:space="preserve">   </w:t>
      </w:r>
      <w:r w:rsidR="009E1DFA">
        <w:rPr>
          <w:rFonts w:ascii="Times New Roman" w:hAnsi="Times New Roman" w:cs="Times New Roman"/>
          <w:kern w:val="2"/>
          <w:sz w:val="24"/>
          <w:szCs w:val="24"/>
        </w:rPr>
        <w:t xml:space="preserve">    </w:t>
      </w:r>
      <w:r w:rsidRPr="00C55B41">
        <w:rPr>
          <w:rFonts w:ascii="Times New Roman" w:hAnsi="Times New Roman" w:cs="Times New Roman"/>
          <w:kern w:val="2"/>
          <w:sz w:val="24"/>
          <w:szCs w:val="24"/>
        </w:rPr>
        <w:t>siedliskami łęgowymi, w oddaleniu od obszarów objętych strefą ochrony bezpośredniej i pośredniej ujęć wód obszarów ochronnych zbiorników wód lądowych. Na postawie danych z map zagrożenia powodziowego i ryzyka powodziowego opracowanych w ramach Projektu Planu Zarządzania Ryzykiem Powodziowym wynika, że planowana inwestycja nie znajduje się na obszarze szczególnego zagrożenia powodziowego w rozumieniu art. 16 pkt 34 ustawy z dnia 20 lipca 2017 r. Prawo wodne (</w:t>
      </w:r>
      <w:proofErr w:type="spellStart"/>
      <w:r w:rsidRPr="00C55B41">
        <w:rPr>
          <w:rFonts w:ascii="Times New Roman" w:hAnsi="Times New Roman" w:cs="Times New Roman"/>
          <w:kern w:val="2"/>
          <w:sz w:val="24"/>
          <w:szCs w:val="24"/>
        </w:rPr>
        <w:t>t.j</w:t>
      </w:r>
      <w:proofErr w:type="spellEnd"/>
      <w:r w:rsidRPr="00C55B41">
        <w:rPr>
          <w:rFonts w:ascii="Times New Roman" w:hAnsi="Times New Roman" w:cs="Times New Roman"/>
          <w:kern w:val="2"/>
          <w:sz w:val="24"/>
          <w:szCs w:val="24"/>
        </w:rPr>
        <w:t xml:space="preserve">. Dz. U. z 2024, poz. 1087 ze zm.). Planowana inwestycja zlokalizowana będzie poza terenem Głównego Zbiornika Wód Podziemnych. Przedsięwzięcie nie jest zlokalizowane w obrębie stref ochronnych ujęć wód. </w:t>
      </w:r>
    </w:p>
    <w:p w14:paraId="6F17EDED" w14:textId="03BA4323" w:rsidR="00E32159" w:rsidRDefault="00E32159" w:rsidP="002A6501">
      <w:pPr>
        <w:spacing w:after="0" w:line="240" w:lineRule="auto"/>
        <w:ind w:left="567"/>
        <w:jc w:val="both"/>
        <w:rPr>
          <w:rFonts w:ascii="Times New Roman" w:hAnsi="Times New Roman" w:cs="Times New Roman"/>
          <w:kern w:val="2"/>
          <w:sz w:val="24"/>
          <w:szCs w:val="24"/>
        </w:rPr>
      </w:pPr>
      <w:r>
        <w:rPr>
          <w:rFonts w:ascii="Times New Roman" w:hAnsi="Times New Roman" w:cs="Times New Roman"/>
          <w:kern w:val="2"/>
          <w:sz w:val="24"/>
          <w:szCs w:val="24"/>
        </w:rPr>
        <w:t xml:space="preserve">Przedsięwzięcie na etapie realizacji i eksploatacji nie wpłynie znacząco negatywnie na pogłębianie zmian klimatycznych. Ponadto nie przewiduje się, aby klimat i jego zmiany miały znaczący wpływ na funkcjonowanie przedmiotowego przedsięwzięcia. </w:t>
      </w:r>
    </w:p>
    <w:p w14:paraId="0D99E64F" w14:textId="77777777" w:rsidR="00E32159" w:rsidRDefault="00E32159" w:rsidP="002A6501">
      <w:pPr>
        <w:spacing w:after="0" w:line="240" w:lineRule="auto"/>
        <w:ind w:left="567"/>
        <w:jc w:val="both"/>
        <w:rPr>
          <w:rFonts w:ascii="Times New Roman" w:hAnsi="Times New Roman" w:cs="Times New Roman"/>
          <w:kern w:val="2"/>
          <w:sz w:val="24"/>
          <w:szCs w:val="24"/>
        </w:rPr>
      </w:pPr>
      <w:r>
        <w:rPr>
          <w:rFonts w:ascii="Times New Roman" w:hAnsi="Times New Roman" w:cs="Times New Roman"/>
          <w:kern w:val="2"/>
          <w:sz w:val="24"/>
          <w:szCs w:val="24"/>
        </w:rPr>
        <w:t>Ze względu  na stopień przekształcenia terenu, zachowanie większego udziału zieleni urządzonej, istniejących zadrzewień oraz zgodność z założeniami ładu przestrzennego i harmonijne wpisanie zabudowy w istniejący kontekst krajobrazowy i urbanistyczny miejscowości Chotkowo inwestycja ze względu na lokalizację w otulinie Parku Krajobrazowego Doliny Słupi nie wpłynie istotnie na cele ochrony oraz walory krajobrazowe obszaru.</w:t>
      </w:r>
    </w:p>
    <w:p w14:paraId="777D6DD9" w14:textId="77777777" w:rsidR="00B4281B" w:rsidRDefault="00E32159" w:rsidP="002A6501">
      <w:pPr>
        <w:spacing w:after="0" w:line="240" w:lineRule="auto"/>
        <w:ind w:left="567"/>
        <w:jc w:val="both"/>
        <w:rPr>
          <w:rFonts w:ascii="Times New Roman" w:hAnsi="Times New Roman" w:cs="Times New Roman"/>
          <w:kern w:val="2"/>
          <w:sz w:val="24"/>
          <w:szCs w:val="24"/>
        </w:rPr>
      </w:pPr>
      <w:r>
        <w:rPr>
          <w:rFonts w:ascii="Times New Roman" w:hAnsi="Times New Roman" w:cs="Times New Roman"/>
          <w:kern w:val="2"/>
          <w:sz w:val="24"/>
          <w:szCs w:val="24"/>
        </w:rPr>
        <w:t xml:space="preserve">W obszarze oddziaływania planowanego przedsięwzięcia, wcześniej w wyniku procedury uzyskania decyzji o warunkach zabudowy, wydzielone zostały działki pod zabudowę budynków mieszkalnych jednorodzinnych, dla realizacji których nie było prowadzone postępowanie w sprawie uzyskania decyzji środowiskowej. Działki o nr ew. 77/1 -77/8 obręb Chotkowo oraz 73/1 – 73/8 obręb Chotkowo, w tym 77/8 i 73/7 stanowiące drogę wewnętrzną – nie są zagospodarowane, przylegają </w:t>
      </w:r>
      <w:r w:rsidR="00B4281B">
        <w:rPr>
          <w:rFonts w:ascii="Times New Roman" w:hAnsi="Times New Roman" w:cs="Times New Roman"/>
          <w:kern w:val="2"/>
          <w:sz w:val="24"/>
          <w:szCs w:val="24"/>
        </w:rPr>
        <w:t xml:space="preserve">od strony północnej i północno – zachodniej do planowanej do zainwestowania działki nr 77/9 obręb Chotkowo. </w:t>
      </w:r>
    </w:p>
    <w:p w14:paraId="1765FAE2" w14:textId="77777777" w:rsidR="002A6501" w:rsidRDefault="00B4281B" w:rsidP="002A6501">
      <w:pPr>
        <w:spacing w:after="0" w:line="240" w:lineRule="auto"/>
        <w:ind w:left="567"/>
        <w:jc w:val="both"/>
        <w:rPr>
          <w:rFonts w:ascii="Times New Roman" w:hAnsi="Times New Roman" w:cs="Times New Roman"/>
          <w:kern w:val="2"/>
          <w:sz w:val="24"/>
          <w:szCs w:val="24"/>
        </w:rPr>
      </w:pPr>
      <w:r>
        <w:rPr>
          <w:rFonts w:ascii="Times New Roman" w:hAnsi="Times New Roman" w:cs="Times New Roman"/>
          <w:kern w:val="2"/>
          <w:sz w:val="24"/>
          <w:szCs w:val="24"/>
        </w:rPr>
        <w:t xml:space="preserve">Realizacja planowanych budynków będzie się odbywała w różnych ramach czasowych oraz zróżnicowanym okresie prowadzenia robót. Istnieje niewielkie prawdopodobieństwo realizacji kilku budynków jednocześnie. W przypadku zaistnienia </w:t>
      </w:r>
      <w:r w:rsidR="003E2C70">
        <w:rPr>
          <w:rFonts w:ascii="Times New Roman" w:hAnsi="Times New Roman" w:cs="Times New Roman"/>
          <w:kern w:val="2"/>
          <w:sz w:val="24"/>
          <w:szCs w:val="24"/>
        </w:rPr>
        <w:t xml:space="preserve">takiej sytuacji istnieje możliwość kumulacji oddziaływań komunikacyjnych wynikających z transportu materiałów budowlanych oraz jednocześnie wykonywanych prac ziemnych. Nie mniej jednak, przy założeniu środków minimalizujących negatywny wpływ na środowisko </w:t>
      </w:r>
      <w:r w:rsidR="002A6501">
        <w:rPr>
          <w:rFonts w:ascii="Times New Roman" w:hAnsi="Times New Roman" w:cs="Times New Roman"/>
          <w:kern w:val="2"/>
          <w:sz w:val="24"/>
          <w:szCs w:val="24"/>
        </w:rPr>
        <w:t xml:space="preserve">i odpowiedniej logistyce, nie będą to prace nadmiernie uciążliwe </w:t>
      </w:r>
      <w:r w:rsidR="002A6501">
        <w:rPr>
          <w:rFonts w:ascii="Times New Roman" w:hAnsi="Times New Roman" w:cs="Times New Roman"/>
          <w:kern w:val="2"/>
          <w:sz w:val="24"/>
          <w:szCs w:val="24"/>
        </w:rPr>
        <w:lastRenderedPageBreak/>
        <w:t xml:space="preserve">dla środowiska i okolicznych mieszkańców. Oddziaływanie będzie krótkotrwałe, ograniczone do pory dnia, a transport materiałów dostosowany do przepustowości drogi. </w:t>
      </w:r>
    </w:p>
    <w:p w14:paraId="0A31B7D8" w14:textId="6FA51C85" w:rsidR="00E32159" w:rsidRDefault="00E32159" w:rsidP="002A6501">
      <w:pPr>
        <w:spacing w:after="0" w:line="240" w:lineRule="auto"/>
        <w:ind w:left="567"/>
        <w:jc w:val="both"/>
        <w:rPr>
          <w:rFonts w:ascii="Times New Roman" w:hAnsi="Times New Roman" w:cs="Times New Roman"/>
          <w:kern w:val="2"/>
          <w:sz w:val="24"/>
          <w:szCs w:val="24"/>
        </w:rPr>
      </w:pPr>
      <w:r>
        <w:rPr>
          <w:rFonts w:ascii="Times New Roman" w:hAnsi="Times New Roman" w:cs="Times New Roman"/>
          <w:kern w:val="2"/>
          <w:sz w:val="24"/>
          <w:szCs w:val="24"/>
        </w:rPr>
        <w:t xml:space="preserve"> </w:t>
      </w:r>
      <w:r w:rsidR="002A6501">
        <w:rPr>
          <w:rFonts w:ascii="Times New Roman" w:hAnsi="Times New Roman" w:cs="Times New Roman"/>
          <w:kern w:val="2"/>
          <w:sz w:val="24"/>
          <w:szCs w:val="24"/>
        </w:rPr>
        <w:t xml:space="preserve">Z uwagi na skalę planowanego przedsięwzięcia i jego lokalizację, a także wielkość emisji, przy eksploatacji przedsięwzięci, wykluczona jest możliwość oddziaływania planowanego przedsięwzięcia na obszary położone poza granicami Polski. Nie zachodzą więc przesłanki do przeprowadzania postępowania w sprawie oceny oddziaływania na środowisko w kontekście transgranicznym. </w:t>
      </w:r>
    </w:p>
    <w:p w14:paraId="0AE4FB53" w14:textId="77777777" w:rsidR="002A6501" w:rsidRPr="00023FBF" w:rsidRDefault="002A6501" w:rsidP="002A6501">
      <w:pPr>
        <w:spacing w:line="240" w:lineRule="auto"/>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 xml:space="preserve">Organ właściwy do wydania decyzji o środowiskowych uwarunkowaniach, tj. Wójt Gminy Borzytuchom, mając na uwadze zakres, charakter oraz rodzaj planowanego przedsięwzięcia wraz z jego przewidywanym oddziaływaniem na obszar inwestycji i jego tereny sąsiednie stwierdził, że proporcja skali i wielkości przedsięwzięcia zostaje zachowana, gdyż Wnioskodawca wykazał, iż przy zastosowaniu dostępnych technicznie i technologicznie rozwiązań zostaną dotrzymane standardy jakości środowiska i w związku z tym nie tworzy się obszaru ograniczonego użytkowania dla przedmiotowej inwestycji. </w:t>
      </w:r>
    </w:p>
    <w:p w14:paraId="0D8A5A80" w14:textId="77777777" w:rsidR="002A6501" w:rsidRDefault="002A6501" w:rsidP="002A6501">
      <w:pPr>
        <w:ind w:left="600"/>
        <w:contextualSpacing/>
        <w:jc w:val="both"/>
        <w:rPr>
          <w:rFonts w:ascii="Times New Roman" w:hAnsi="Times New Roman" w:cs="Times New Roman"/>
          <w:sz w:val="24"/>
          <w:szCs w:val="24"/>
        </w:rPr>
      </w:pPr>
      <w:r w:rsidRPr="00023FBF">
        <w:rPr>
          <w:rFonts w:ascii="Times New Roman" w:hAnsi="Times New Roman" w:cs="Times New Roman"/>
          <w:sz w:val="24"/>
          <w:szCs w:val="24"/>
        </w:rPr>
        <w:t xml:space="preserve">Z załączonej karty informacyjnej przedsięwzięcia wynika, że zaproponowane rozwiązania zmniejszające wpływ realizacji inwestycji na środowisko, przy uwzględnieniu rodzaju i skali przedsięwzięcia sprawią, że zasięg jego oddziaływania zostanie znacznie ograniczony, nie powodując przekroczenia standardów jakości środowiska w zakresie czystości powietrza oraz norm akustycznych na terenie przeznaczonym na stały pobyt ludzi. Przedsięwzięcie na etapie budowy i eksploatacji nie wpłynie negatywnie na pogłębianie zmian klimatycznych. Charakterystyka przedsięwzięcia i jego planowana lokalizacja sprawiają, że nie przewiduje się zagrożenia dla wód powierzchniowych i podziemnych oraz gleb, a także nie przewiduje się negatywnego wpływu na sąsiednie obszary chronione, a także na osiąganie celów środowiskowych zawartych w planach gospodarowania wodami na obszarach dorzeczy. </w:t>
      </w:r>
    </w:p>
    <w:p w14:paraId="0FBE8E96" w14:textId="77777777" w:rsidR="002A6501" w:rsidRPr="002E5665" w:rsidRDefault="002A6501" w:rsidP="002A6501">
      <w:pPr>
        <w:ind w:left="600"/>
        <w:jc w:val="both"/>
        <w:rPr>
          <w:rFonts w:ascii="Times New Roman" w:hAnsi="Times New Roman" w:cs="Times New Roman"/>
          <w:b/>
          <w:sz w:val="24"/>
          <w:szCs w:val="24"/>
        </w:rPr>
      </w:pPr>
      <w:r w:rsidRPr="002E5665">
        <w:rPr>
          <w:rFonts w:ascii="Times New Roman" w:hAnsi="Times New Roman" w:cs="Times New Roman"/>
          <w:b/>
          <w:sz w:val="24"/>
          <w:szCs w:val="24"/>
        </w:rPr>
        <w:t>Stosownie do art. 84 z dnia 3 października 2008r. o udostępnieniu informacji o środowisku i jego ochronie, udziale społeczeństwa w ochronie środowiska oraz o ocenach oddziaływania na środowisko, Wójt Gminy Borzytuchom orzekł brak potrzeby przeprowadzenia oceny oddziaływania na środowisko dla przedmiotowego przedsięwzięcia oraz uczynił charakterystykę całego przedsięwzięcia załącznikiem dl niniejszej decyzji.</w:t>
      </w:r>
    </w:p>
    <w:p w14:paraId="1C70B8CE" w14:textId="77777777" w:rsidR="002A6501" w:rsidRDefault="002A6501" w:rsidP="002A6501">
      <w:pPr>
        <w:pStyle w:val="Akapitzlist"/>
        <w:ind w:left="600"/>
        <w:jc w:val="both"/>
        <w:rPr>
          <w:rFonts w:ascii="Times New Roman" w:hAnsi="Times New Roman" w:cs="Times New Roman"/>
          <w:sz w:val="24"/>
          <w:szCs w:val="24"/>
        </w:rPr>
      </w:pPr>
      <w:r>
        <w:rPr>
          <w:rFonts w:ascii="Times New Roman" w:hAnsi="Times New Roman" w:cs="Times New Roman"/>
          <w:sz w:val="24"/>
          <w:szCs w:val="24"/>
        </w:rPr>
        <w:t xml:space="preserve">Wobec powyższego orzeczono jak w sentencji. </w:t>
      </w:r>
    </w:p>
    <w:p w14:paraId="2337CE1B" w14:textId="77777777" w:rsidR="006721F4" w:rsidRDefault="006721F4" w:rsidP="006721F4">
      <w:pPr>
        <w:pStyle w:val="Akapitzlist"/>
        <w:ind w:left="600"/>
        <w:jc w:val="both"/>
        <w:rPr>
          <w:rFonts w:ascii="Times New Roman" w:hAnsi="Times New Roman" w:cs="Times New Roman"/>
          <w:sz w:val="24"/>
          <w:szCs w:val="24"/>
        </w:rPr>
      </w:pPr>
    </w:p>
    <w:p w14:paraId="2EEA9775" w14:textId="77777777" w:rsidR="006721F4" w:rsidRDefault="006721F4" w:rsidP="006721F4">
      <w:pPr>
        <w:pStyle w:val="Akapitzlist"/>
        <w:ind w:left="600"/>
        <w:jc w:val="both"/>
        <w:rPr>
          <w:rFonts w:ascii="Times New Roman" w:hAnsi="Times New Roman" w:cs="Times New Roman"/>
          <w:sz w:val="24"/>
          <w:szCs w:val="24"/>
        </w:rPr>
      </w:pPr>
    </w:p>
    <w:p w14:paraId="78C13F70" w14:textId="77777777" w:rsidR="006721F4" w:rsidRDefault="006721F4" w:rsidP="006721F4">
      <w:pPr>
        <w:pStyle w:val="Akapitzlist"/>
        <w:ind w:left="600"/>
        <w:jc w:val="center"/>
        <w:rPr>
          <w:rFonts w:ascii="Times New Roman" w:hAnsi="Times New Roman" w:cs="Times New Roman"/>
          <w:b/>
          <w:sz w:val="24"/>
          <w:szCs w:val="24"/>
        </w:rPr>
      </w:pPr>
      <w:r>
        <w:rPr>
          <w:rFonts w:ascii="Times New Roman" w:hAnsi="Times New Roman" w:cs="Times New Roman"/>
          <w:b/>
          <w:sz w:val="24"/>
          <w:szCs w:val="24"/>
        </w:rPr>
        <w:t>Pouczenie</w:t>
      </w:r>
    </w:p>
    <w:p w14:paraId="28ABA705" w14:textId="77777777" w:rsidR="006721F4" w:rsidRDefault="006721F4" w:rsidP="006721F4">
      <w:pPr>
        <w:pStyle w:val="Akapitzlist"/>
        <w:ind w:left="600"/>
        <w:jc w:val="both"/>
        <w:rPr>
          <w:rFonts w:ascii="Times New Roman" w:hAnsi="Times New Roman" w:cs="Times New Roman"/>
          <w:sz w:val="24"/>
          <w:szCs w:val="24"/>
        </w:rPr>
      </w:pPr>
      <w:r w:rsidRPr="00654437">
        <w:rPr>
          <w:rFonts w:ascii="Times New Roman" w:hAnsi="Times New Roman" w:cs="Times New Roman"/>
          <w:sz w:val="24"/>
          <w:szCs w:val="24"/>
        </w:rPr>
        <w:t>Od niniejszej decyzji służy stronom odwołanie do Samorządowego Kolegium Odwoławczego w Słupsku za pośrednictwem organu, który wydał decyzję</w:t>
      </w:r>
      <w:r>
        <w:rPr>
          <w:rFonts w:ascii="Times New Roman" w:hAnsi="Times New Roman" w:cs="Times New Roman"/>
          <w:sz w:val="24"/>
          <w:szCs w:val="24"/>
        </w:rPr>
        <w:t xml:space="preserve">, w terminie 14 dni od dnia jej doręczenia. </w:t>
      </w:r>
    </w:p>
    <w:p w14:paraId="5C33440E" w14:textId="77777777" w:rsidR="006721F4" w:rsidRDefault="006721F4" w:rsidP="006721F4">
      <w:pPr>
        <w:pStyle w:val="Akapitzlist"/>
        <w:ind w:left="600"/>
        <w:jc w:val="both"/>
        <w:rPr>
          <w:rFonts w:ascii="Times New Roman" w:hAnsi="Times New Roman" w:cs="Times New Roman"/>
          <w:sz w:val="24"/>
          <w:szCs w:val="24"/>
        </w:rPr>
      </w:pPr>
      <w:r>
        <w:rPr>
          <w:rFonts w:ascii="Times New Roman" w:hAnsi="Times New Roman" w:cs="Times New Roman"/>
          <w:sz w:val="24"/>
          <w:szCs w:val="24"/>
        </w:rPr>
        <w:t>Zgodnie z art. 127a. Kpa, w trakcie biegu terminu do wniesienia odwołania strona może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35C6B3BD" w14:textId="77777777" w:rsidR="006721F4" w:rsidRDefault="006721F4" w:rsidP="006721F4">
      <w:pPr>
        <w:pStyle w:val="Akapitzlist"/>
        <w:ind w:left="600"/>
        <w:jc w:val="both"/>
        <w:rPr>
          <w:rFonts w:ascii="Times New Roman" w:hAnsi="Times New Roman" w:cs="Times New Roman"/>
          <w:sz w:val="24"/>
          <w:szCs w:val="24"/>
        </w:rPr>
      </w:pPr>
      <w:r>
        <w:rPr>
          <w:rFonts w:ascii="Times New Roman" w:hAnsi="Times New Roman" w:cs="Times New Roman"/>
          <w:sz w:val="24"/>
          <w:szCs w:val="24"/>
        </w:rPr>
        <w:t xml:space="preserve">Zgodnie z art. 72 ust. 3,4,4a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xml:space="preserve">, decyzja o środowiskowych uwarunkowaniach dołącza się do wniosku o wydanie decyzji, o których mowa w ust. 1, oraz zgłoszenia, o którym mowa w ust. 1a. Złożenie wniosku lub dokonanie zgłoszenia następuje w terminie </w:t>
      </w:r>
      <w:r>
        <w:rPr>
          <w:rFonts w:ascii="Times New Roman" w:hAnsi="Times New Roman" w:cs="Times New Roman"/>
          <w:sz w:val="24"/>
          <w:szCs w:val="24"/>
        </w:rPr>
        <w:lastRenderedPageBreak/>
        <w:t>6 lat od dnia, w którym decyzja o środowiskowych uwarunkowaniach stała się ostateczna, z zastrzeżeniem ust. 4 i 4b.</w:t>
      </w:r>
    </w:p>
    <w:p w14:paraId="22EA2DA8" w14:textId="77777777" w:rsidR="006721F4" w:rsidRDefault="006721F4" w:rsidP="006721F4">
      <w:pPr>
        <w:pStyle w:val="Akapitzlist"/>
        <w:ind w:left="600"/>
        <w:jc w:val="both"/>
        <w:rPr>
          <w:rFonts w:ascii="Times New Roman" w:hAnsi="Times New Roman" w:cs="Times New Roman"/>
          <w:sz w:val="24"/>
          <w:szCs w:val="24"/>
        </w:rPr>
      </w:pPr>
      <w:r>
        <w:rPr>
          <w:rFonts w:ascii="Times New Roman" w:hAnsi="Times New Roman" w:cs="Times New Roman"/>
          <w:sz w:val="24"/>
          <w:szCs w:val="24"/>
        </w:rPr>
        <w:t>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terminu, o którym mowa w ust. 3, od organu, który wydał decyzję o środowiskowych uwarunkowaniach w pierwszej instancji, stanowisko, że aktualne są warunki realizacji przedsięwzięcia określone w decyzji o środowiskowych uwarunkowaniach lub postanowieniu, o którym mowa w art. 90 ust. 1, jeżeli było wydane. Wniosek, o którym mowa w zdaniu drugim, składa się do organu nie wcześniej niż po upływie 5 lat od dnia, w którym decyzja o środowiskowych uwarunkowaniach stała się ostateczna. Zajecie stanowiska następuje w drodze postanowienia, na które przysługuje zażalenie.</w:t>
      </w:r>
    </w:p>
    <w:p w14:paraId="0CE65143" w14:textId="77777777" w:rsidR="006721F4" w:rsidRDefault="006721F4" w:rsidP="006721F4">
      <w:pPr>
        <w:pStyle w:val="Akapitzlist"/>
        <w:ind w:left="600"/>
        <w:jc w:val="both"/>
        <w:rPr>
          <w:rFonts w:ascii="Times New Roman" w:hAnsi="Times New Roman" w:cs="Times New Roman"/>
          <w:sz w:val="24"/>
          <w:szCs w:val="24"/>
        </w:rPr>
      </w:pPr>
      <w:r>
        <w:rPr>
          <w:rFonts w:ascii="Times New Roman" w:hAnsi="Times New Roman" w:cs="Times New Roman"/>
          <w:sz w:val="24"/>
          <w:szCs w:val="24"/>
        </w:rPr>
        <w:t>Na podstawie ustawy z dnia 16 listopada 2006r., o opłacie skarbowej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dz. U. 2023r. poz. 2111) za wydanie decyzji uiszczono opłatę skarbową- 205zł., potwierdzenie przelewu.</w:t>
      </w:r>
    </w:p>
    <w:p w14:paraId="7AC838E6" w14:textId="77777777" w:rsidR="006721F4" w:rsidRDefault="006721F4" w:rsidP="006721F4">
      <w:pPr>
        <w:pStyle w:val="Akapitzlist"/>
        <w:ind w:left="600"/>
        <w:jc w:val="both"/>
        <w:rPr>
          <w:rFonts w:ascii="Times New Roman" w:hAnsi="Times New Roman" w:cs="Times New Roman"/>
          <w:sz w:val="24"/>
          <w:szCs w:val="24"/>
        </w:rPr>
      </w:pPr>
    </w:p>
    <w:p w14:paraId="6E3BCD48" w14:textId="77777777" w:rsidR="006721F4" w:rsidRDefault="006721F4" w:rsidP="006721F4">
      <w:pPr>
        <w:pStyle w:val="Akapitzlist"/>
        <w:ind w:left="600"/>
        <w:jc w:val="both"/>
        <w:rPr>
          <w:rFonts w:ascii="Times New Roman" w:hAnsi="Times New Roman" w:cs="Times New Roman"/>
          <w:sz w:val="24"/>
          <w:szCs w:val="24"/>
        </w:rPr>
      </w:pPr>
      <w:r>
        <w:rPr>
          <w:rFonts w:ascii="Times New Roman" w:hAnsi="Times New Roman" w:cs="Times New Roman"/>
          <w:sz w:val="24"/>
          <w:szCs w:val="24"/>
        </w:rPr>
        <w:t>Załączniki:</w:t>
      </w:r>
    </w:p>
    <w:p w14:paraId="073F3B92" w14:textId="77777777" w:rsidR="006721F4" w:rsidRPr="003B08FE" w:rsidRDefault="006721F4" w:rsidP="006721F4">
      <w:pPr>
        <w:pStyle w:val="Akapitzlist"/>
        <w:numPr>
          <w:ilvl w:val="0"/>
          <w:numId w:val="3"/>
        </w:numPr>
        <w:jc w:val="both"/>
        <w:rPr>
          <w:rFonts w:ascii="Times New Roman" w:hAnsi="Times New Roman" w:cs="Times New Roman"/>
          <w:b/>
          <w:sz w:val="24"/>
          <w:szCs w:val="24"/>
        </w:rPr>
      </w:pPr>
      <w:r>
        <w:rPr>
          <w:rFonts w:ascii="Times New Roman" w:hAnsi="Times New Roman" w:cs="Times New Roman"/>
          <w:sz w:val="24"/>
          <w:szCs w:val="24"/>
        </w:rPr>
        <w:t>Charakterystyka przedsięwzięcia</w:t>
      </w:r>
    </w:p>
    <w:p w14:paraId="1FDCFF9F" w14:textId="77777777" w:rsidR="006721F4" w:rsidRDefault="006721F4" w:rsidP="006721F4">
      <w:pPr>
        <w:jc w:val="both"/>
        <w:rPr>
          <w:rFonts w:ascii="Times New Roman" w:hAnsi="Times New Roman" w:cs="Times New Roman"/>
          <w:b/>
          <w:sz w:val="24"/>
          <w:szCs w:val="24"/>
        </w:rPr>
      </w:pPr>
    </w:p>
    <w:p w14:paraId="7C473759" w14:textId="77777777" w:rsidR="006721F4" w:rsidRDefault="006721F4" w:rsidP="006721F4">
      <w:pPr>
        <w:jc w:val="both"/>
        <w:rPr>
          <w:rFonts w:ascii="Times New Roman" w:hAnsi="Times New Roman" w:cs="Times New Roman"/>
          <w:b/>
          <w:sz w:val="24"/>
          <w:szCs w:val="24"/>
        </w:rPr>
      </w:pPr>
    </w:p>
    <w:p w14:paraId="53234133" w14:textId="77777777" w:rsidR="006721F4" w:rsidRDefault="006721F4" w:rsidP="006721F4">
      <w:pPr>
        <w:jc w:val="both"/>
        <w:rPr>
          <w:rFonts w:ascii="Times New Roman" w:hAnsi="Times New Roman" w:cs="Times New Roman"/>
          <w:b/>
          <w:sz w:val="24"/>
          <w:szCs w:val="24"/>
        </w:rPr>
      </w:pPr>
    </w:p>
    <w:p w14:paraId="0A8922B7" w14:textId="77777777" w:rsidR="006721F4" w:rsidRDefault="006721F4" w:rsidP="006721F4">
      <w:pPr>
        <w:jc w:val="both"/>
        <w:rPr>
          <w:rFonts w:ascii="Times New Roman" w:hAnsi="Times New Roman" w:cs="Times New Roman"/>
          <w:b/>
          <w:sz w:val="24"/>
          <w:szCs w:val="24"/>
        </w:rPr>
      </w:pPr>
    </w:p>
    <w:p w14:paraId="4A056A25" w14:textId="77777777" w:rsidR="006721F4" w:rsidRDefault="006721F4" w:rsidP="006721F4">
      <w:pPr>
        <w:ind w:firstLine="360"/>
        <w:jc w:val="both"/>
        <w:rPr>
          <w:rFonts w:ascii="Times New Roman" w:hAnsi="Times New Roman" w:cs="Times New Roman"/>
          <w:b/>
          <w:sz w:val="24"/>
          <w:szCs w:val="24"/>
        </w:rPr>
      </w:pPr>
      <w:r>
        <w:rPr>
          <w:rFonts w:ascii="Times New Roman" w:hAnsi="Times New Roman" w:cs="Times New Roman"/>
          <w:b/>
          <w:sz w:val="24"/>
          <w:szCs w:val="24"/>
        </w:rPr>
        <w:t>Otrzymują:</w:t>
      </w:r>
    </w:p>
    <w:p w14:paraId="4CC5F8F7" w14:textId="77777777" w:rsidR="006721F4" w:rsidRDefault="006721F4" w:rsidP="006721F4">
      <w:pPr>
        <w:pStyle w:val="Akapitzlist"/>
        <w:numPr>
          <w:ilvl w:val="0"/>
          <w:numId w:val="4"/>
        </w:numPr>
        <w:jc w:val="both"/>
        <w:rPr>
          <w:rFonts w:ascii="Times New Roman" w:hAnsi="Times New Roman" w:cs="Times New Roman"/>
          <w:b/>
          <w:sz w:val="24"/>
          <w:szCs w:val="24"/>
        </w:rPr>
      </w:pPr>
      <w:r>
        <w:rPr>
          <w:rFonts w:ascii="Times New Roman" w:hAnsi="Times New Roman" w:cs="Times New Roman"/>
          <w:b/>
          <w:sz w:val="24"/>
          <w:szCs w:val="24"/>
        </w:rPr>
        <w:t>Wnioskodawca</w:t>
      </w:r>
    </w:p>
    <w:p w14:paraId="61ECE84E" w14:textId="77777777" w:rsidR="006721F4" w:rsidRDefault="006721F4" w:rsidP="006721F4">
      <w:pPr>
        <w:pStyle w:val="Akapitzlist"/>
        <w:numPr>
          <w:ilvl w:val="0"/>
          <w:numId w:val="4"/>
        </w:numPr>
        <w:jc w:val="both"/>
        <w:rPr>
          <w:rFonts w:ascii="Times New Roman" w:hAnsi="Times New Roman" w:cs="Times New Roman"/>
          <w:b/>
          <w:sz w:val="24"/>
          <w:szCs w:val="24"/>
        </w:rPr>
      </w:pPr>
      <w:r>
        <w:rPr>
          <w:rFonts w:ascii="Times New Roman" w:hAnsi="Times New Roman" w:cs="Times New Roman"/>
          <w:b/>
          <w:sz w:val="24"/>
          <w:szCs w:val="24"/>
        </w:rPr>
        <w:t>Pozostałe strony postępowania poprzez obwieszczenie</w:t>
      </w:r>
    </w:p>
    <w:p w14:paraId="5898EA9A" w14:textId="77777777" w:rsidR="006721F4" w:rsidRDefault="006721F4" w:rsidP="006721F4">
      <w:pPr>
        <w:pStyle w:val="Akapitzlist"/>
        <w:numPr>
          <w:ilvl w:val="0"/>
          <w:numId w:val="4"/>
        </w:numPr>
        <w:jc w:val="both"/>
        <w:rPr>
          <w:rFonts w:ascii="Times New Roman" w:hAnsi="Times New Roman" w:cs="Times New Roman"/>
          <w:b/>
          <w:sz w:val="24"/>
          <w:szCs w:val="24"/>
        </w:rPr>
      </w:pPr>
      <w:r>
        <w:rPr>
          <w:rFonts w:ascii="Times New Roman" w:hAnsi="Times New Roman" w:cs="Times New Roman"/>
          <w:b/>
          <w:sz w:val="24"/>
          <w:szCs w:val="24"/>
        </w:rPr>
        <w:t>3. a/a</w:t>
      </w:r>
    </w:p>
    <w:p w14:paraId="7D6CEFDB" w14:textId="77777777" w:rsidR="006721F4" w:rsidRPr="003B08FE" w:rsidRDefault="006721F4" w:rsidP="006721F4">
      <w:pPr>
        <w:jc w:val="both"/>
        <w:rPr>
          <w:rFonts w:ascii="Times New Roman" w:hAnsi="Times New Roman" w:cs="Times New Roman"/>
          <w:b/>
          <w:sz w:val="24"/>
          <w:szCs w:val="24"/>
        </w:rPr>
      </w:pPr>
    </w:p>
    <w:p w14:paraId="4B5E3634" w14:textId="77777777" w:rsidR="002A6501" w:rsidRPr="00C55B41" w:rsidRDefault="002A6501" w:rsidP="009E1DFA">
      <w:pPr>
        <w:spacing w:after="0" w:line="360" w:lineRule="auto"/>
        <w:ind w:left="567"/>
        <w:jc w:val="both"/>
        <w:rPr>
          <w:rFonts w:ascii="Times New Roman" w:hAnsi="Times New Roman" w:cs="Times New Roman"/>
          <w:kern w:val="2"/>
          <w:sz w:val="24"/>
          <w:szCs w:val="24"/>
        </w:rPr>
      </w:pPr>
    </w:p>
    <w:p w14:paraId="356C0FAE" w14:textId="0427F2C0" w:rsidR="00C55B41" w:rsidRPr="00E30129" w:rsidRDefault="00C55B41" w:rsidP="00C55B41">
      <w:pPr>
        <w:spacing w:after="0" w:line="360" w:lineRule="auto"/>
        <w:ind w:left="709"/>
        <w:jc w:val="both"/>
        <w:rPr>
          <w:rFonts w:ascii="Times New Roman" w:hAnsi="Times New Roman" w:cs="Times New Roman"/>
          <w:kern w:val="2"/>
          <w:sz w:val="24"/>
          <w:szCs w:val="24"/>
          <w14:ligatures w14:val="standardContextual"/>
        </w:rPr>
      </w:pPr>
    </w:p>
    <w:p w14:paraId="30893D95" w14:textId="6DCF1263" w:rsidR="00E30129" w:rsidRDefault="00B84A0E" w:rsidP="00B84A0E">
      <w:pPr>
        <w:ind w:left="5664" w:firstLine="708"/>
        <w:jc w:val="both"/>
        <w:rPr>
          <w:rFonts w:ascii="Times New Roman" w:hAnsi="Times New Roman" w:cs="Times New Roman"/>
          <w:sz w:val="24"/>
          <w:szCs w:val="24"/>
        </w:rPr>
      </w:pPr>
      <w:r>
        <w:rPr>
          <w:rFonts w:ascii="Times New Roman" w:hAnsi="Times New Roman" w:cs="Times New Roman"/>
          <w:sz w:val="24"/>
          <w:szCs w:val="24"/>
        </w:rPr>
        <w:t>Wójt</w:t>
      </w:r>
    </w:p>
    <w:p w14:paraId="1755571A" w14:textId="65157B97" w:rsidR="00B84A0E" w:rsidRPr="00E30129" w:rsidRDefault="00B84A0E" w:rsidP="00B84A0E">
      <w:pPr>
        <w:ind w:left="6372"/>
        <w:jc w:val="both"/>
        <w:rPr>
          <w:rFonts w:ascii="Times New Roman" w:hAnsi="Times New Roman" w:cs="Times New Roman"/>
          <w:sz w:val="24"/>
          <w:szCs w:val="24"/>
        </w:rPr>
      </w:pPr>
      <w:r>
        <w:rPr>
          <w:rFonts w:ascii="Times New Roman" w:hAnsi="Times New Roman" w:cs="Times New Roman"/>
          <w:sz w:val="24"/>
          <w:szCs w:val="24"/>
        </w:rPr>
        <w:t>Inż. Jarosław Garbicz</w:t>
      </w:r>
    </w:p>
    <w:sectPr w:rsidR="00B84A0E" w:rsidRPr="00E30129">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29BF1" w14:textId="77777777" w:rsidR="0045210F" w:rsidRDefault="0045210F" w:rsidP="00080576">
      <w:pPr>
        <w:spacing w:after="0" w:line="240" w:lineRule="auto"/>
      </w:pPr>
      <w:r>
        <w:separator/>
      </w:r>
    </w:p>
  </w:endnote>
  <w:endnote w:type="continuationSeparator" w:id="0">
    <w:p w14:paraId="0E491DE3" w14:textId="77777777" w:rsidR="0045210F" w:rsidRDefault="0045210F" w:rsidP="00080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7123144"/>
      <w:docPartObj>
        <w:docPartGallery w:val="Page Numbers (Bottom of Page)"/>
        <w:docPartUnique/>
      </w:docPartObj>
    </w:sdtPr>
    <w:sdtContent>
      <w:p w14:paraId="37F30BE9" w14:textId="6A97D50A" w:rsidR="006721F4" w:rsidRDefault="006721F4">
        <w:pPr>
          <w:pStyle w:val="Stopka"/>
          <w:jc w:val="right"/>
        </w:pPr>
        <w:r>
          <w:fldChar w:fldCharType="begin"/>
        </w:r>
        <w:r>
          <w:instrText>PAGE   \* MERGEFORMAT</w:instrText>
        </w:r>
        <w:r>
          <w:fldChar w:fldCharType="separate"/>
        </w:r>
        <w:r>
          <w:t>2</w:t>
        </w:r>
        <w:r>
          <w:fldChar w:fldCharType="end"/>
        </w:r>
      </w:p>
    </w:sdtContent>
  </w:sdt>
  <w:p w14:paraId="458D4B1D" w14:textId="77777777" w:rsidR="006721F4" w:rsidRDefault="006721F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06729" w14:textId="77777777" w:rsidR="0045210F" w:rsidRDefault="0045210F" w:rsidP="00080576">
      <w:pPr>
        <w:spacing w:after="0" w:line="240" w:lineRule="auto"/>
      </w:pPr>
      <w:r>
        <w:separator/>
      </w:r>
    </w:p>
  </w:footnote>
  <w:footnote w:type="continuationSeparator" w:id="0">
    <w:p w14:paraId="58F6AA9D" w14:textId="77777777" w:rsidR="0045210F" w:rsidRDefault="0045210F" w:rsidP="000805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15814"/>
    <w:multiLevelType w:val="hybridMultilevel"/>
    <w:tmpl w:val="FBF696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C522AEF"/>
    <w:multiLevelType w:val="hybridMultilevel"/>
    <w:tmpl w:val="3CA4CFEC"/>
    <w:lvl w:ilvl="0" w:tplc="0D6C3F7E">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15:restartNumberingAfterBreak="0">
    <w:nsid w:val="546A4075"/>
    <w:multiLevelType w:val="hybridMultilevel"/>
    <w:tmpl w:val="9C9C7D7A"/>
    <w:lvl w:ilvl="0" w:tplc="2CC84236">
      <w:start w:val="1"/>
      <w:numFmt w:val="decimal"/>
      <w:lvlText w:val="%1."/>
      <w:lvlJc w:val="left"/>
      <w:pPr>
        <w:ind w:left="960" w:hanging="360"/>
      </w:pPr>
      <w:rPr>
        <w:rFonts w:hint="default"/>
        <w:b w:val="0"/>
      </w:r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3" w15:restartNumberingAfterBreak="0">
    <w:nsid w:val="55462293"/>
    <w:multiLevelType w:val="hybridMultilevel"/>
    <w:tmpl w:val="D9985DE4"/>
    <w:lvl w:ilvl="0" w:tplc="84924BB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FC40370"/>
    <w:multiLevelType w:val="hybridMultilevel"/>
    <w:tmpl w:val="99A2457E"/>
    <w:lvl w:ilvl="0" w:tplc="4B88F63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93247821">
    <w:abstractNumId w:val="3"/>
  </w:num>
  <w:num w:numId="2" w16cid:durableId="68039486">
    <w:abstractNumId w:val="1"/>
  </w:num>
  <w:num w:numId="3" w16cid:durableId="2107530641">
    <w:abstractNumId w:val="2"/>
  </w:num>
  <w:num w:numId="4" w16cid:durableId="990713324">
    <w:abstractNumId w:val="0"/>
  </w:num>
  <w:num w:numId="5" w16cid:durableId="18439281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D73"/>
    <w:rsid w:val="00005BD5"/>
    <w:rsid w:val="00024EB4"/>
    <w:rsid w:val="000712B1"/>
    <w:rsid w:val="00072074"/>
    <w:rsid w:val="00075644"/>
    <w:rsid w:val="00075F49"/>
    <w:rsid w:val="00080576"/>
    <w:rsid w:val="000B76C7"/>
    <w:rsid w:val="000C108B"/>
    <w:rsid w:val="000C4E08"/>
    <w:rsid w:val="000D13FD"/>
    <w:rsid w:val="000D7BC3"/>
    <w:rsid w:val="000E4330"/>
    <w:rsid w:val="000E787F"/>
    <w:rsid w:val="00100078"/>
    <w:rsid w:val="00107A66"/>
    <w:rsid w:val="00117FE9"/>
    <w:rsid w:val="001273FA"/>
    <w:rsid w:val="0016556A"/>
    <w:rsid w:val="0018302D"/>
    <w:rsid w:val="00190577"/>
    <w:rsid w:val="001B06CF"/>
    <w:rsid w:val="001D3AE5"/>
    <w:rsid w:val="001D7996"/>
    <w:rsid w:val="0020419E"/>
    <w:rsid w:val="0021524C"/>
    <w:rsid w:val="00215CA5"/>
    <w:rsid w:val="00221A92"/>
    <w:rsid w:val="002333C1"/>
    <w:rsid w:val="00281B5A"/>
    <w:rsid w:val="00291EF5"/>
    <w:rsid w:val="002A6501"/>
    <w:rsid w:val="002F0C84"/>
    <w:rsid w:val="00325F75"/>
    <w:rsid w:val="00343DA0"/>
    <w:rsid w:val="003A44B0"/>
    <w:rsid w:val="003E2C70"/>
    <w:rsid w:val="003F39EC"/>
    <w:rsid w:val="00404EF5"/>
    <w:rsid w:val="0041028C"/>
    <w:rsid w:val="00411D68"/>
    <w:rsid w:val="00414C34"/>
    <w:rsid w:val="004447FE"/>
    <w:rsid w:val="0045210F"/>
    <w:rsid w:val="004574DA"/>
    <w:rsid w:val="00461272"/>
    <w:rsid w:val="004616B2"/>
    <w:rsid w:val="00490135"/>
    <w:rsid w:val="004B3AB6"/>
    <w:rsid w:val="004B48D1"/>
    <w:rsid w:val="004D42DE"/>
    <w:rsid w:val="004D7776"/>
    <w:rsid w:val="00506C1E"/>
    <w:rsid w:val="0051297F"/>
    <w:rsid w:val="00521268"/>
    <w:rsid w:val="00521506"/>
    <w:rsid w:val="005679C8"/>
    <w:rsid w:val="005B079B"/>
    <w:rsid w:val="005B2D86"/>
    <w:rsid w:val="005C2463"/>
    <w:rsid w:val="005C7117"/>
    <w:rsid w:val="005D314A"/>
    <w:rsid w:val="005F1D76"/>
    <w:rsid w:val="005F6675"/>
    <w:rsid w:val="005F720D"/>
    <w:rsid w:val="005F7BE6"/>
    <w:rsid w:val="00602D6F"/>
    <w:rsid w:val="00633DF8"/>
    <w:rsid w:val="0064278D"/>
    <w:rsid w:val="00647F99"/>
    <w:rsid w:val="00657F1D"/>
    <w:rsid w:val="00665CDA"/>
    <w:rsid w:val="006721F4"/>
    <w:rsid w:val="00675521"/>
    <w:rsid w:val="006835C4"/>
    <w:rsid w:val="006A1704"/>
    <w:rsid w:val="006A292C"/>
    <w:rsid w:val="006C59B4"/>
    <w:rsid w:val="006F7B04"/>
    <w:rsid w:val="00704F2F"/>
    <w:rsid w:val="007117EC"/>
    <w:rsid w:val="00717536"/>
    <w:rsid w:val="00721EA7"/>
    <w:rsid w:val="00722009"/>
    <w:rsid w:val="00776D87"/>
    <w:rsid w:val="00785768"/>
    <w:rsid w:val="00793844"/>
    <w:rsid w:val="00797010"/>
    <w:rsid w:val="007A5626"/>
    <w:rsid w:val="007D440D"/>
    <w:rsid w:val="007E322E"/>
    <w:rsid w:val="007E4B5B"/>
    <w:rsid w:val="00805CF2"/>
    <w:rsid w:val="00817266"/>
    <w:rsid w:val="0084347B"/>
    <w:rsid w:val="00890F2E"/>
    <w:rsid w:val="008D1F19"/>
    <w:rsid w:val="00903408"/>
    <w:rsid w:val="00910E42"/>
    <w:rsid w:val="00916E21"/>
    <w:rsid w:val="00920C15"/>
    <w:rsid w:val="00931DEF"/>
    <w:rsid w:val="00934049"/>
    <w:rsid w:val="0093560B"/>
    <w:rsid w:val="0099177A"/>
    <w:rsid w:val="009B5360"/>
    <w:rsid w:val="009C4F2E"/>
    <w:rsid w:val="009D58E0"/>
    <w:rsid w:val="009E1DFA"/>
    <w:rsid w:val="009E76FA"/>
    <w:rsid w:val="00A3222C"/>
    <w:rsid w:val="00A67253"/>
    <w:rsid w:val="00A7290C"/>
    <w:rsid w:val="00A80DF8"/>
    <w:rsid w:val="00A91863"/>
    <w:rsid w:val="00AB66EC"/>
    <w:rsid w:val="00AC47A2"/>
    <w:rsid w:val="00B2562E"/>
    <w:rsid w:val="00B33076"/>
    <w:rsid w:val="00B36275"/>
    <w:rsid w:val="00B4281B"/>
    <w:rsid w:val="00B52EE6"/>
    <w:rsid w:val="00B56745"/>
    <w:rsid w:val="00B84A0E"/>
    <w:rsid w:val="00B96BB7"/>
    <w:rsid w:val="00BA0D98"/>
    <w:rsid w:val="00BA212C"/>
    <w:rsid w:val="00BA54C7"/>
    <w:rsid w:val="00BA55DA"/>
    <w:rsid w:val="00BB251E"/>
    <w:rsid w:val="00C02A97"/>
    <w:rsid w:val="00C063C4"/>
    <w:rsid w:val="00C068B7"/>
    <w:rsid w:val="00C26692"/>
    <w:rsid w:val="00C450B9"/>
    <w:rsid w:val="00C53B64"/>
    <w:rsid w:val="00C55B41"/>
    <w:rsid w:val="00C86BF3"/>
    <w:rsid w:val="00CA0D7A"/>
    <w:rsid w:val="00CA1D5F"/>
    <w:rsid w:val="00CB749D"/>
    <w:rsid w:val="00CF20B1"/>
    <w:rsid w:val="00CF3625"/>
    <w:rsid w:val="00D00089"/>
    <w:rsid w:val="00D0388C"/>
    <w:rsid w:val="00D055B9"/>
    <w:rsid w:val="00D320AE"/>
    <w:rsid w:val="00D512D6"/>
    <w:rsid w:val="00D64B19"/>
    <w:rsid w:val="00D72205"/>
    <w:rsid w:val="00D72658"/>
    <w:rsid w:val="00D73EDF"/>
    <w:rsid w:val="00D91D0C"/>
    <w:rsid w:val="00D9529F"/>
    <w:rsid w:val="00DE7B51"/>
    <w:rsid w:val="00DF486C"/>
    <w:rsid w:val="00E11FF9"/>
    <w:rsid w:val="00E14351"/>
    <w:rsid w:val="00E2165E"/>
    <w:rsid w:val="00E30129"/>
    <w:rsid w:val="00E32159"/>
    <w:rsid w:val="00E33D73"/>
    <w:rsid w:val="00E43AF4"/>
    <w:rsid w:val="00E55630"/>
    <w:rsid w:val="00E87BD9"/>
    <w:rsid w:val="00EB2AC2"/>
    <w:rsid w:val="00EC466F"/>
    <w:rsid w:val="00EE04E2"/>
    <w:rsid w:val="00EE335C"/>
    <w:rsid w:val="00EF69CC"/>
    <w:rsid w:val="00F02BED"/>
    <w:rsid w:val="00F119B1"/>
    <w:rsid w:val="00F20BDE"/>
    <w:rsid w:val="00F37974"/>
    <w:rsid w:val="00F6360A"/>
    <w:rsid w:val="00F64431"/>
    <w:rsid w:val="00F65A57"/>
    <w:rsid w:val="00F82B17"/>
    <w:rsid w:val="00F85510"/>
    <w:rsid w:val="00F85B7C"/>
    <w:rsid w:val="00FA06F5"/>
    <w:rsid w:val="00FD5EDC"/>
    <w:rsid w:val="00FE457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E328F"/>
  <w15:chartTrackingRefBased/>
  <w15:docId w15:val="{9BDC515A-C2A5-4993-BEEF-8429E3521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C47A2"/>
    <w:rPr>
      <w:kern w:val="0"/>
      <w14:ligatures w14:val="none"/>
    </w:rPr>
  </w:style>
  <w:style w:type="paragraph" w:styleId="Nagwek1">
    <w:name w:val="heading 1"/>
    <w:basedOn w:val="Normalny"/>
    <w:next w:val="Normalny"/>
    <w:link w:val="Nagwek1Znak"/>
    <w:uiPriority w:val="9"/>
    <w:qFormat/>
    <w:rsid w:val="00E33D73"/>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Nagwek2">
    <w:name w:val="heading 2"/>
    <w:basedOn w:val="Normalny"/>
    <w:next w:val="Normalny"/>
    <w:link w:val="Nagwek2Znak"/>
    <w:uiPriority w:val="9"/>
    <w:semiHidden/>
    <w:unhideWhenUsed/>
    <w:qFormat/>
    <w:rsid w:val="00E33D73"/>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Nagwek3">
    <w:name w:val="heading 3"/>
    <w:basedOn w:val="Normalny"/>
    <w:next w:val="Normalny"/>
    <w:link w:val="Nagwek3Znak"/>
    <w:uiPriority w:val="9"/>
    <w:semiHidden/>
    <w:unhideWhenUsed/>
    <w:qFormat/>
    <w:rsid w:val="00E33D73"/>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Nagwek4">
    <w:name w:val="heading 4"/>
    <w:basedOn w:val="Normalny"/>
    <w:next w:val="Normalny"/>
    <w:link w:val="Nagwek4Znak"/>
    <w:uiPriority w:val="9"/>
    <w:semiHidden/>
    <w:unhideWhenUsed/>
    <w:qFormat/>
    <w:rsid w:val="00E33D73"/>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Nagwek5">
    <w:name w:val="heading 5"/>
    <w:basedOn w:val="Normalny"/>
    <w:next w:val="Normalny"/>
    <w:link w:val="Nagwek5Znak"/>
    <w:uiPriority w:val="9"/>
    <w:semiHidden/>
    <w:unhideWhenUsed/>
    <w:qFormat/>
    <w:rsid w:val="00E33D73"/>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Nagwek6">
    <w:name w:val="heading 6"/>
    <w:basedOn w:val="Normalny"/>
    <w:next w:val="Normalny"/>
    <w:link w:val="Nagwek6Znak"/>
    <w:uiPriority w:val="9"/>
    <w:semiHidden/>
    <w:unhideWhenUsed/>
    <w:qFormat/>
    <w:rsid w:val="00E33D73"/>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Nagwek7">
    <w:name w:val="heading 7"/>
    <w:basedOn w:val="Normalny"/>
    <w:next w:val="Normalny"/>
    <w:link w:val="Nagwek7Znak"/>
    <w:uiPriority w:val="9"/>
    <w:semiHidden/>
    <w:unhideWhenUsed/>
    <w:qFormat/>
    <w:rsid w:val="00E33D73"/>
    <w:pPr>
      <w:keepNext/>
      <w:keepLines/>
      <w:spacing w:before="40" w:after="0"/>
      <w:outlineLvl w:val="6"/>
    </w:pPr>
    <w:rPr>
      <w:rFonts w:eastAsiaTheme="majorEastAsia" w:cstheme="majorBidi"/>
      <w:color w:val="595959" w:themeColor="text1" w:themeTint="A6"/>
      <w:kern w:val="2"/>
      <w14:ligatures w14:val="standardContextual"/>
    </w:rPr>
  </w:style>
  <w:style w:type="paragraph" w:styleId="Nagwek8">
    <w:name w:val="heading 8"/>
    <w:basedOn w:val="Normalny"/>
    <w:next w:val="Normalny"/>
    <w:link w:val="Nagwek8Znak"/>
    <w:uiPriority w:val="9"/>
    <w:semiHidden/>
    <w:unhideWhenUsed/>
    <w:qFormat/>
    <w:rsid w:val="00E33D73"/>
    <w:pPr>
      <w:keepNext/>
      <w:keepLines/>
      <w:spacing w:after="0"/>
      <w:outlineLvl w:val="7"/>
    </w:pPr>
    <w:rPr>
      <w:rFonts w:eastAsiaTheme="majorEastAsia" w:cstheme="majorBidi"/>
      <w:i/>
      <w:iCs/>
      <w:color w:val="272727" w:themeColor="text1" w:themeTint="D8"/>
      <w:kern w:val="2"/>
      <w14:ligatures w14:val="standardContextual"/>
    </w:rPr>
  </w:style>
  <w:style w:type="paragraph" w:styleId="Nagwek9">
    <w:name w:val="heading 9"/>
    <w:basedOn w:val="Normalny"/>
    <w:next w:val="Normalny"/>
    <w:link w:val="Nagwek9Znak"/>
    <w:uiPriority w:val="9"/>
    <w:semiHidden/>
    <w:unhideWhenUsed/>
    <w:qFormat/>
    <w:rsid w:val="00E33D73"/>
    <w:pPr>
      <w:keepNext/>
      <w:keepLines/>
      <w:spacing w:after="0"/>
      <w:outlineLvl w:val="8"/>
    </w:pPr>
    <w:rPr>
      <w:rFonts w:eastAsiaTheme="majorEastAsia" w:cstheme="majorBidi"/>
      <w:color w:val="272727" w:themeColor="text1" w:themeTint="D8"/>
      <w:kern w:val="2"/>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33D73"/>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E33D73"/>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E33D73"/>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E33D73"/>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E33D73"/>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E33D7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33D7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33D7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33D73"/>
    <w:rPr>
      <w:rFonts w:eastAsiaTheme="majorEastAsia" w:cstheme="majorBidi"/>
      <w:color w:val="272727" w:themeColor="text1" w:themeTint="D8"/>
    </w:rPr>
  </w:style>
  <w:style w:type="paragraph" w:styleId="Tytu">
    <w:name w:val="Title"/>
    <w:basedOn w:val="Normalny"/>
    <w:next w:val="Normalny"/>
    <w:link w:val="TytuZnak"/>
    <w:uiPriority w:val="10"/>
    <w:qFormat/>
    <w:rsid w:val="00E33D7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ytuZnak">
    <w:name w:val="Tytuł Znak"/>
    <w:basedOn w:val="Domylnaczcionkaakapitu"/>
    <w:link w:val="Tytu"/>
    <w:uiPriority w:val="10"/>
    <w:rsid w:val="00E33D7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33D73"/>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PodtytuZnak">
    <w:name w:val="Podtytuł Znak"/>
    <w:basedOn w:val="Domylnaczcionkaakapitu"/>
    <w:link w:val="Podtytu"/>
    <w:uiPriority w:val="11"/>
    <w:rsid w:val="00E33D7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33D73"/>
    <w:pPr>
      <w:spacing w:before="160"/>
      <w:jc w:val="center"/>
    </w:pPr>
    <w:rPr>
      <w:i/>
      <w:iCs/>
      <w:color w:val="404040" w:themeColor="text1" w:themeTint="BF"/>
      <w:kern w:val="2"/>
      <w14:ligatures w14:val="standardContextual"/>
    </w:rPr>
  </w:style>
  <w:style w:type="character" w:customStyle="1" w:styleId="CytatZnak">
    <w:name w:val="Cytat Znak"/>
    <w:basedOn w:val="Domylnaczcionkaakapitu"/>
    <w:link w:val="Cytat"/>
    <w:uiPriority w:val="29"/>
    <w:rsid w:val="00E33D73"/>
    <w:rPr>
      <w:i/>
      <w:iCs/>
      <w:color w:val="404040" w:themeColor="text1" w:themeTint="BF"/>
    </w:rPr>
  </w:style>
  <w:style w:type="paragraph" w:styleId="Akapitzlist">
    <w:name w:val="List Paragraph"/>
    <w:basedOn w:val="Normalny"/>
    <w:uiPriority w:val="34"/>
    <w:qFormat/>
    <w:rsid w:val="00E33D73"/>
    <w:pPr>
      <w:ind w:left="720"/>
      <w:contextualSpacing/>
    </w:pPr>
    <w:rPr>
      <w:kern w:val="2"/>
      <w14:ligatures w14:val="standardContextual"/>
    </w:rPr>
  </w:style>
  <w:style w:type="character" w:styleId="Wyrnienieintensywne">
    <w:name w:val="Intense Emphasis"/>
    <w:basedOn w:val="Domylnaczcionkaakapitu"/>
    <w:uiPriority w:val="21"/>
    <w:qFormat/>
    <w:rsid w:val="00E33D73"/>
    <w:rPr>
      <w:i/>
      <w:iCs/>
      <w:color w:val="2F5496" w:themeColor="accent1" w:themeShade="BF"/>
    </w:rPr>
  </w:style>
  <w:style w:type="paragraph" w:styleId="Cytatintensywny">
    <w:name w:val="Intense Quote"/>
    <w:basedOn w:val="Normalny"/>
    <w:next w:val="Normalny"/>
    <w:link w:val="CytatintensywnyZnak"/>
    <w:uiPriority w:val="30"/>
    <w:qFormat/>
    <w:rsid w:val="00E33D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CytatintensywnyZnak">
    <w:name w:val="Cytat intensywny Znak"/>
    <w:basedOn w:val="Domylnaczcionkaakapitu"/>
    <w:link w:val="Cytatintensywny"/>
    <w:uiPriority w:val="30"/>
    <w:rsid w:val="00E33D73"/>
    <w:rPr>
      <w:i/>
      <w:iCs/>
      <w:color w:val="2F5496" w:themeColor="accent1" w:themeShade="BF"/>
    </w:rPr>
  </w:style>
  <w:style w:type="character" w:styleId="Odwoanieintensywne">
    <w:name w:val="Intense Reference"/>
    <w:basedOn w:val="Domylnaczcionkaakapitu"/>
    <w:uiPriority w:val="32"/>
    <w:qFormat/>
    <w:rsid w:val="00E33D73"/>
    <w:rPr>
      <w:b/>
      <w:bCs/>
      <w:smallCaps/>
      <w:color w:val="2F5496" w:themeColor="accent1" w:themeShade="BF"/>
      <w:spacing w:val="5"/>
    </w:rPr>
  </w:style>
  <w:style w:type="paragraph" w:styleId="Tekstprzypisukocowego">
    <w:name w:val="endnote text"/>
    <w:basedOn w:val="Normalny"/>
    <w:link w:val="TekstprzypisukocowegoZnak"/>
    <w:uiPriority w:val="99"/>
    <w:semiHidden/>
    <w:unhideWhenUsed/>
    <w:rsid w:val="0008057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80576"/>
    <w:rPr>
      <w:kern w:val="0"/>
      <w:sz w:val="20"/>
      <w:szCs w:val="20"/>
      <w14:ligatures w14:val="none"/>
    </w:rPr>
  </w:style>
  <w:style w:type="character" w:styleId="Odwoanieprzypisukocowego">
    <w:name w:val="endnote reference"/>
    <w:basedOn w:val="Domylnaczcionkaakapitu"/>
    <w:uiPriority w:val="99"/>
    <w:semiHidden/>
    <w:unhideWhenUsed/>
    <w:rsid w:val="00080576"/>
    <w:rPr>
      <w:vertAlign w:val="superscript"/>
    </w:rPr>
  </w:style>
  <w:style w:type="character" w:styleId="Odwoaniedokomentarza">
    <w:name w:val="annotation reference"/>
    <w:basedOn w:val="Domylnaczcionkaakapitu"/>
    <w:uiPriority w:val="99"/>
    <w:semiHidden/>
    <w:unhideWhenUsed/>
    <w:rsid w:val="000C108B"/>
    <w:rPr>
      <w:sz w:val="16"/>
      <w:szCs w:val="16"/>
    </w:rPr>
  </w:style>
  <w:style w:type="paragraph" w:styleId="Tekstkomentarza">
    <w:name w:val="annotation text"/>
    <w:basedOn w:val="Normalny"/>
    <w:link w:val="TekstkomentarzaZnak"/>
    <w:uiPriority w:val="99"/>
    <w:semiHidden/>
    <w:unhideWhenUsed/>
    <w:rsid w:val="000C108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C108B"/>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0C108B"/>
    <w:rPr>
      <w:b/>
      <w:bCs/>
    </w:rPr>
  </w:style>
  <w:style w:type="character" w:customStyle="1" w:styleId="TematkomentarzaZnak">
    <w:name w:val="Temat komentarza Znak"/>
    <w:basedOn w:val="TekstkomentarzaZnak"/>
    <w:link w:val="Tematkomentarza"/>
    <w:uiPriority w:val="99"/>
    <w:semiHidden/>
    <w:rsid w:val="000C108B"/>
    <w:rPr>
      <w:b/>
      <w:bCs/>
      <w:kern w:val="0"/>
      <w:sz w:val="20"/>
      <w:szCs w:val="20"/>
      <w14:ligatures w14:val="none"/>
    </w:rPr>
  </w:style>
  <w:style w:type="paragraph" w:styleId="Nagwek">
    <w:name w:val="header"/>
    <w:basedOn w:val="Normalny"/>
    <w:link w:val="NagwekZnak"/>
    <w:uiPriority w:val="99"/>
    <w:unhideWhenUsed/>
    <w:rsid w:val="006721F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721F4"/>
    <w:rPr>
      <w:kern w:val="0"/>
      <w14:ligatures w14:val="none"/>
    </w:rPr>
  </w:style>
  <w:style w:type="paragraph" w:styleId="Stopka">
    <w:name w:val="footer"/>
    <w:basedOn w:val="Normalny"/>
    <w:link w:val="StopkaZnak"/>
    <w:uiPriority w:val="99"/>
    <w:unhideWhenUsed/>
    <w:rsid w:val="006721F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721F4"/>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A3153-A0A2-49DD-BFD4-669653B17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1878</TotalTime>
  <Pages>16</Pages>
  <Words>6104</Words>
  <Characters>36627</Characters>
  <Application>Microsoft Office Word</Application>
  <DocSecurity>0</DocSecurity>
  <Lines>305</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Backiel</dc:creator>
  <cp:keywords/>
  <dc:description/>
  <cp:lastModifiedBy>Joanna Backiel</cp:lastModifiedBy>
  <cp:revision>146</cp:revision>
  <dcterms:created xsi:type="dcterms:W3CDTF">2025-10-17T10:00:00Z</dcterms:created>
  <dcterms:modified xsi:type="dcterms:W3CDTF">2025-11-06T14:02:00Z</dcterms:modified>
</cp:coreProperties>
</file>