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22C27" w14:textId="77777777" w:rsidR="00606596" w:rsidRDefault="00606596" w:rsidP="00F058A0">
      <w:pPr>
        <w:rPr>
          <w:rFonts w:ascii="Times New Roman" w:hAnsi="Times New Roman" w:cs="Times New Roman"/>
          <w:sz w:val="24"/>
          <w:szCs w:val="24"/>
        </w:rPr>
      </w:pPr>
    </w:p>
    <w:p w14:paraId="37698ACE" w14:textId="23CF6995" w:rsidR="00F058A0" w:rsidRDefault="00F058A0" w:rsidP="00F058A0">
      <w:pPr>
        <w:rPr>
          <w:rFonts w:ascii="Times New Roman" w:hAnsi="Times New Roman" w:cs="Times New Roman"/>
          <w:sz w:val="24"/>
          <w:szCs w:val="24"/>
        </w:rPr>
      </w:pPr>
      <w:r>
        <w:rPr>
          <w:rFonts w:ascii="Times New Roman" w:hAnsi="Times New Roman" w:cs="Times New Roman"/>
          <w:sz w:val="24"/>
          <w:szCs w:val="24"/>
        </w:rPr>
        <w:t xml:space="preserve">RGI.6220.12.2025.JB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6FEC9AA" w14:textId="2E5C34A7" w:rsidR="00F058A0" w:rsidRDefault="00F058A0" w:rsidP="00F058A0">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Borzytuchom,</w:t>
      </w:r>
      <w:r w:rsidR="00D837B7">
        <w:rPr>
          <w:rFonts w:ascii="Times New Roman" w:hAnsi="Times New Roman" w:cs="Times New Roman"/>
          <w:sz w:val="24"/>
          <w:szCs w:val="24"/>
        </w:rPr>
        <w:t xml:space="preserve"> 1</w:t>
      </w:r>
      <w:r w:rsidR="00C06C4D">
        <w:rPr>
          <w:rFonts w:ascii="Times New Roman" w:hAnsi="Times New Roman" w:cs="Times New Roman"/>
          <w:sz w:val="24"/>
          <w:szCs w:val="24"/>
        </w:rPr>
        <w:t>1</w:t>
      </w:r>
      <w:r w:rsidR="00D837B7">
        <w:rPr>
          <w:rFonts w:ascii="Times New Roman" w:hAnsi="Times New Roman" w:cs="Times New Roman"/>
          <w:sz w:val="24"/>
          <w:szCs w:val="24"/>
        </w:rPr>
        <w:t>.03.2026 r.</w:t>
      </w:r>
    </w:p>
    <w:p w14:paraId="578B6DE0" w14:textId="77777777" w:rsidR="00F058A0" w:rsidRDefault="00F058A0" w:rsidP="00F058A0">
      <w:pPr>
        <w:rPr>
          <w:rFonts w:ascii="Times New Roman" w:hAnsi="Times New Roman" w:cs="Times New Roman"/>
          <w:sz w:val="24"/>
          <w:szCs w:val="24"/>
        </w:rPr>
      </w:pPr>
    </w:p>
    <w:p w14:paraId="1B031287" w14:textId="77777777" w:rsidR="00F058A0" w:rsidRDefault="00F058A0" w:rsidP="00F058A0">
      <w:pPr>
        <w:jc w:val="center"/>
        <w:rPr>
          <w:rFonts w:ascii="Times New Roman" w:hAnsi="Times New Roman" w:cs="Times New Roman"/>
          <w:b/>
          <w:sz w:val="24"/>
          <w:szCs w:val="24"/>
        </w:rPr>
      </w:pPr>
      <w:r>
        <w:rPr>
          <w:rFonts w:ascii="Times New Roman" w:hAnsi="Times New Roman" w:cs="Times New Roman"/>
          <w:b/>
          <w:sz w:val="24"/>
          <w:szCs w:val="24"/>
        </w:rPr>
        <w:t xml:space="preserve">Decyzja o środowiskowych uwarunkowaniach </w:t>
      </w:r>
    </w:p>
    <w:p w14:paraId="5FEA8AF3" w14:textId="77777777" w:rsidR="00F058A0" w:rsidRDefault="00F058A0" w:rsidP="00F058A0">
      <w:pPr>
        <w:rPr>
          <w:rFonts w:ascii="Times New Roman" w:hAnsi="Times New Roman" w:cs="Times New Roman"/>
          <w:sz w:val="24"/>
          <w:szCs w:val="24"/>
        </w:rPr>
      </w:pPr>
    </w:p>
    <w:p w14:paraId="43E1782D" w14:textId="77777777" w:rsidR="00F058A0" w:rsidRDefault="00F058A0" w:rsidP="00F058A0">
      <w:pPr>
        <w:rPr>
          <w:rFonts w:ascii="Times New Roman" w:hAnsi="Times New Roman" w:cs="Times New Roman"/>
          <w:sz w:val="24"/>
          <w:szCs w:val="24"/>
        </w:rPr>
      </w:pPr>
      <w:r>
        <w:rPr>
          <w:rFonts w:ascii="Times New Roman" w:hAnsi="Times New Roman" w:cs="Times New Roman"/>
          <w:sz w:val="24"/>
          <w:szCs w:val="24"/>
        </w:rPr>
        <w:t>Na podstawie:</w:t>
      </w:r>
    </w:p>
    <w:p w14:paraId="3BCC1F67" w14:textId="77777777" w:rsidR="00F058A0" w:rsidRDefault="00F058A0" w:rsidP="00F058A0">
      <w:pPr>
        <w:jc w:val="both"/>
        <w:rPr>
          <w:rFonts w:ascii="Times New Roman" w:hAnsi="Times New Roman" w:cs="Times New Roman"/>
          <w:sz w:val="24"/>
          <w:szCs w:val="24"/>
        </w:rPr>
      </w:pPr>
      <w:r>
        <w:rPr>
          <w:rFonts w:ascii="Times New Roman" w:hAnsi="Times New Roman" w:cs="Times New Roman"/>
          <w:sz w:val="24"/>
          <w:szCs w:val="24"/>
        </w:rPr>
        <w:t xml:space="preserve">- art. 71 ust. 1 i 2 pkt 2, art. 75 ust. 1 pkt 4, art. 84, art. 85 ustawy z dnia 3 października 2008r. </w:t>
      </w:r>
      <w:r>
        <w:rPr>
          <w:rFonts w:ascii="Times New Roman" w:hAnsi="Times New Roman" w:cs="Times New Roman"/>
          <w:i/>
          <w:sz w:val="24"/>
          <w:szCs w:val="24"/>
        </w:rPr>
        <w:t xml:space="preserve">o udostępnieniu informacji o środowisku i jego ochronie, udziale społeczeństwa w ochronie środowiska oraz o ocenach oddziaływania na środowisko </w:t>
      </w:r>
      <w:r>
        <w:rPr>
          <w:rFonts w:ascii="Times New Roman" w:hAnsi="Times New Roman" w:cs="Times New Roman"/>
          <w:sz w:val="24"/>
          <w:szCs w:val="24"/>
        </w:rPr>
        <w:t>(</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2024r., poz. 1112), zwana dalej „ustawa OOŚ”,</w:t>
      </w:r>
    </w:p>
    <w:p w14:paraId="20DD9015" w14:textId="77777777" w:rsidR="00F058A0" w:rsidRDefault="00F058A0" w:rsidP="00F058A0">
      <w:pPr>
        <w:jc w:val="both"/>
        <w:rPr>
          <w:rFonts w:ascii="Times New Roman" w:hAnsi="Times New Roman" w:cs="Times New Roman"/>
          <w:sz w:val="24"/>
          <w:szCs w:val="24"/>
        </w:rPr>
      </w:pPr>
      <w:r>
        <w:rPr>
          <w:rFonts w:ascii="Times New Roman" w:hAnsi="Times New Roman" w:cs="Times New Roman"/>
          <w:sz w:val="24"/>
          <w:szCs w:val="24"/>
        </w:rPr>
        <w:t xml:space="preserve">- § 3 ust. 1 pkt 55 lit. b tiret pierwszy </w:t>
      </w:r>
      <w:r>
        <w:rPr>
          <w:rFonts w:ascii="Times New Roman" w:hAnsi="Times New Roman" w:cs="Times New Roman"/>
          <w:i/>
          <w:sz w:val="24"/>
          <w:szCs w:val="24"/>
        </w:rPr>
        <w:t xml:space="preserve">Rozporządzenia Rady Ministrów z dnia 10 września 2019r. w sprawie przedsięwzięć mogących znacząco oddziaływać na środowisko </w:t>
      </w:r>
      <w:r>
        <w:rPr>
          <w:rFonts w:ascii="Times New Roman" w:hAnsi="Times New Roman" w:cs="Times New Roman"/>
          <w:sz w:val="24"/>
          <w:szCs w:val="24"/>
        </w:rPr>
        <w:t>(Dz.U. z 2018r., poz. 1893 ze zm.),</w:t>
      </w:r>
    </w:p>
    <w:p w14:paraId="6EED2B0D" w14:textId="77777777" w:rsidR="00F058A0" w:rsidRDefault="00F058A0" w:rsidP="00F058A0">
      <w:pPr>
        <w:jc w:val="both"/>
        <w:rPr>
          <w:rFonts w:ascii="Times New Roman" w:hAnsi="Times New Roman" w:cs="Times New Roman"/>
          <w:sz w:val="24"/>
          <w:szCs w:val="24"/>
        </w:rPr>
      </w:pPr>
      <w:r>
        <w:rPr>
          <w:rFonts w:ascii="Times New Roman" w:hAnsi="Times New Roman" w:cs="Times New Roman"/>
          <w:sz w:val="24"/>
          <w:szCs w:val="24"/>
        </w:rPr>
        <w:t xml:space="preserve">- art. 104 § 1 i 2, art. 107 § 1-3 ustawy z dnia 14 czerwca 1960r. </w:t>
      </w:r>
      <w:r>
        <w:rPr>
          <w:rFonts w:ascii="Times New Roman" w:hAnsi="Times New Roman" w:cs="Times New Roman"/>
          <w:i/>
          <w:sz w:val="24"/>
          <w:szCs w:val="24"/>
        </w:rPr>
        <w:t xml:space="preserve">Kodeks postępowania administracyjnego </w:t>
      </w:r>
      <w:r>
        <w:rPr>
          <w:rFonts w:ascii="Times New Roman" w:hAnsi="Times New Roman" w:cs="Times New Roman"/>
          <w:sz w:val="24"/>
          <w:szCs w:val="24"/>
        </w:rPr>
        <w:t>(</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2025.1691), zwanego dalej „KPA”</w:t>
      </w:r>
    </w:p>
    <w:p w14:paraId="1B997F1F" w14:textId="77777777" w:rsidR="00F058A0" w:rsidRDefault="00F058A0" w:rsidP="00F058A0">
      <w:pPr>
        <w:jc w:val="both"/>
        <w:rPr>
          <w:rFonts w:ascii="Times New Roman" w:hAnsi="Times New Roman" w:cs="Times New Roman"/>
          <w:sz w:val="24"/>
          <w:szCs w:val="24"/>
        </w:rPr>
      </w:pPr>
      <w:r>
        <w:rPr>
          <w:rFonts w:ascii="Times New Roman" w:hAnsi="Times New Roman" w:cs="Times New Roman"/>
          <w:sz w:val="24"/>
          <w:szCs w:val="24"/>
        </w:rPr>
        <w:t xml:space="preserve">po rozpatrzeniu wniosku z dnia 15 października 2025r., złożonego przez Pana Piotra Zielonka w sprawie wydania decyzji o środowiskowych uwarunkowaniach dla przedsięwzięcia polegającego na: „budowa 37 budynków </w:t>
      </w:r>
      <w:r w:rsidR="00491A05">
        <w:rPr>
          <w:rFonts w:ascii="Times New Roman" w:hAnsi="Times New Roman" w:cs="Times New Roman"/>
          <w:sz w:val="24"/>
          <w:szCs w:val="24"/>
        </w:rPr>
        <w:t xml:space="preserve">mieszkalnych jednorodzinnych wraz z infrastrukturą towarzyszącą na terenie działek wydzielonych z działek ew. o nr: 156 i 154/2 </w:t>
      </w:r>
      <w:proofErr w:type="spellStart"/>
      <w:r w:rsidR="00491A05">
        <w:rPr>
          <w:rFonts w:ascii="Times New Roman" w:hAnsi="Times New Roman" w:cs="Times New Roman"/>
          <w:sz w:val="24"/>
          <w:szCs w:val="24"/>
        </w:rPr>
        <w:t>obr</w:t>
      </w:r>
      <w:proofErr w:type="spellEnd"/>
      <w:r w:rsidR="00491A05">
        <w:rPr>
          <w:rFonts w:ascii="Times New Roman" w:hAnsi="Times New Roman" w:cs="Times New Roman"/>
          <w:sz w:val="24"/>
          <w:szCs w:val="24"/>
        </w:rPr>
        <w:t>. Dąbrówka, gmina Borzytuchom”</w:t>
      </w:r>
      <w:r>
        <w:rPr>
          <w:rFonts w:ascii="Times New Roman" w:hAnsi="Times New Roman" w:cs="Times New Roman"/>
          <w:sz w:val="24"/>
          <w:szCs w:val="24"/>
        </w:rPr>
        <w:t xml:space="preserve"> „oraz po zasięgnięciu opinii:</w:t>
      </w:r>
    </w:p>
    <w:p w14:paraId="6AAE833A" w14:textId="77777777" w:rsidR="00F058A0" w:rsidRDefault="00F058A0" w:rsidP="00F058A0">
      <w:pPr>
        <w:jc w:val="both"/>
        <w:rPr>
          <w:rFonts w:ascii="Times New Roman" w:hAnsi="Times New Roman" w:cs="Times New Roman"/>
          <w:sz w:val="24"/>
          <w:szCs w:val="24"/>
        </w:rPr>
      </w:pPr>
      <w:r>
        <w:rPr>
          <w:rFonts w:ascii="Times New Roman" w:hAnsi="Times New Roman" w:cs="Times New Roman"/>
          <w:sz w:val="24"/>
          <w:szCs w:val="24"/>
        </w:rPr>
        <w:t>- Regionalnego Dyrektora Ochrony Środowiska w Gdańsku,</w:t>
      </w:r>
    </w:p>
    <w:p w14:paraId="43ED4666" w14:textId="77777777" w:rsidR="00F058A0" w:rsidRDefault="00F058A0" w:rsidP="00F058A0">
      <w:pPr>
        <w:jc w:val="both"/>
        <w:rPr>
          <w:rFonts w:ascii="Times New Roman" w:hAnsi="Times New Roman" w:cs="Times New Roman"/>
          <w:sz w:val="24"/>
          <w:szCs w:val="24"/>
        </w:rPr>
      </w:pPr>
      <w:r>
        <w:rPr>
          <w:rFonts w:ascii="Times New Roman" w:hAnsi="Times New Roman" w:cs="Times New Roman"/>
          <w:sz w:val="24"/>
          <w:szCs w:val="24"/>
        </w:rPr>
        <w:t>- Państwowego Powiatowego Inspektora Sanitarnego w Bytowie,</w:t>
      </w:r>
    </w:p>
    <w:p w14:paraId="00B29A57" w14:textId="77777777" w:rsidR="00F058A0" w:rsidRDefault="00F058A0" w:rsidP="00F058A0">
      <w:pPr>
        <w:jc w:val="both"/>
        <w:rPr>
          <w:rFonts w:ascii="Times New Roman" w:hAnsi="Times New Roman" w:cs="Times New Roman"/>
          <w:sz w:val="24"/>
          <w:szCs w:val="24"/>
        </w:rPr>
      </w:pPr>
      <w:r>
        <w:rPr>
          <w:rFonts w:ascii="Times New Roman" w:hAnsi="Times New Roman" w:cs="Times New Roman"/>
          <w:sz w:val="24"/>
          <w:szCs w:val="24"/>
        </w:rPr>
        <w:t>- Dyrektora Zarządu Zlewni Wód Polskich w Gdańsku,</w:t>
      </w:r>
    </w:p>
    <w:p w14:paraId="5ED7A291" w14:textId="77777777" w:rsidR="00BB2C34" w:rsidRDefault="00BB2C34" w:rsidP="00BB2C34">
      <w:pPr>
        <w:jc w:val="center"/>
        <w:rPr>
          <w:b/>
          <w:bCs/>
        </w:rPr>
      </w:pPr>
      <w:r>
        <w:rPr>
          <w:b/>
          <w:bCs/>
        </w:rPr>
        <w:t xml:space="preserve">Wójt Gminy Borzytuchom </w:t>
      </w:r>
    </w:p>
    <w:p w14:paraId="11847FE7" w14:textId="77777777" w:rsidR="00BB2C34" w:rsidRDefault="00BB2C34" w:rsidP="00BB2C34">
      <w:pPr>
        <w:jc w:val="center"/>
        <w:rPr>
          <w:b/>
          <w:bCs/>
        </w:rPr>
      </w:pPr>
      <w:r>
        <w:rPr>
          <w:b/>
          <w:bCs/>
        </w:rPr>
        <w:t>o r z e k a</w:t>
      </w:r>
    </w:p>
    <w:p w14:paraId="232B7D16" w14:textId="77777777" w:rsidR="00BB2C34" w:rsidRPr="00291EF5" w:rsidRDefault="00BB2C34" w:rsidP="00BB2C34">
      <w:pPr>
        <w:pStyle w:val="Akapitzlist"/>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 xml:space="preserve">brak potrzeby przeprowadzenia oceny oddziaływania na środowisko </w:t>
      </w:r>
      <w:r>
        <w:rPr>
          <w:rFonts w:ascii="Times New Roman" w:hAnsi="Times New Roman" w:cs="Times New Roman"/>
          <w:sz w:val="24"/>
          <w:szCs w:val="24"/>
          <w:u w:val="single"/>
        </w:rPr>
        <w:t>dla przedsięwzięcia pn.: „Budowa 37 budynków mieszkalnych jednorodzinnych wraz z infrastrukturą towarzyszącą na terenie działek wydzielonych z działek ew. o nr: 156 i 154/2 obręb Dąbrówka, gmina Borzytuchom”.</w:t>
      </w:r>
    </w:p>
    <w:p w14:paraId="566A895C" w14:textId="77777777" w:rsidR="00BB2C34" w:rsidRDefault="00BB2C34" w:rsidP="00BB2C34">
      <w:pPr>
        <w:pStyle w:val="Akapitzlist"/>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 xml:space="preserve">wskazać na konieczność </w:t>
      </w:r>
      <w:r>
        <w:rPr>
          <w:rFonts w:ascii="Times New Roman" w:hAnsi="Times New Roman" w:cs="Times New Roman"/>
          <w:sz w:val="24"/>
          <w:szCs w:val="24"/>
        </w:rPr>
        <w:t xml:space="preserve">zachowania następujących warunków dotyczących realizacji i eksploatacji przedmiotowego przedsięwzięcia koniecznych do uwzględnienia w projekcie budowlanym: </w:t>
      </w:r>
    </w:p>
    <w:p w14:paraId="50247C7E" w14:textId="77777777" w:rsidR="00BB2C34" w:rsidRDefault="00BB2C34" w:rsidP="00BB2C34">
      <w:pPr>
        <w:ind w:left="360"/>
        <w:jc w:val="both"/>
        <w:rPr>
          <w:rFonts w:ascii="Times New Roman" w:hAnsi="Times New Roman" w:cs="Times New Roman"/>
          <w:sz w:val="24"/>
          <w:szCs w:val="24"/>
          <w:u w:val="single"/>
        </w:rPr>
      </w:pPr>
      <w:r w:rsidRPr="00BB2C34">
        <w:rPr>
          <w:rFonts w:ascii="Times New Roman" w:hAnsi="Times New Roman" w:cs="Times New Roman"/>
          <w:sz w:val="24"/>
          <w:szCs w:val="24"/>
          <w:u w:val="single"/>
        </w:rPr>
        <w:t>1.Warunki dotyczące ETAPU REALIZACJI</w:t>
      </w:r>
    </w:p>
    <w:p w14:paraId="22C8C119" w14:textId="77777777" w:rsidR="00BB2C34" w:rsidRDefault="00BB2C34" w:rsidP="00BB2C34">
      <w:pPr>
        <w:ind w:left="360"/>
        <w:jc w:val="both"/>
        <w:rPr>
          <w:rFonts w:ascii="Times New Roman" w:hAnsi="Times New Roman" w:cs="Times New Roman"/>
          <w:sz w:val="24"/>
          <w:szCs w:val="24"/>
        </w:rPr>
      </w:pPr>
      <w:r>
        <w:rPr>
          <w:rFonts w:ascii="Times New Roman" w:hAnsi="Times New Roman" w:cs="Times New Roman"/>
          <w:sz w:val="24"/>
          <w:szCs w:val="24"/>
        </w:rPr>
        <w:t xml:space="preserve">1) prace ziemne prowadzić poza okresem lęgowym większości ptaków, tj. od 1 marca do          31 sierpnia, dopuszczalne jest rozpoczęcie prac ww. okresie, pod warunkiem przeprowadzenia wizji terenowej poprzedzającej te prace oraz po potwierdzeniu przez </w:t>
      </w:r>
      <w:r>
        <w:rPr>
          <w:rFonts w:ascii="Times New Roman" w:hAnsi="Times New Roman" w:cs="Times New Roman"/>
          <w:sz w:val="24"/>
          <w:szCs w:val="24"/>
        </w:rPr>
        <w:lastRenderedPageBreak/>
        <w:t>specjalistę ornitologa, iż przedmiotowy teren nie jest wykorzystywany przez chronione gatunki ptaków jako miejsce gniazdowania, co należy potwierdzić odpowiednim wpisem w dokumentacji np. wpisem do protokołu z nadzoru przyrodniczego;</w:t>
      </w:r>
    </w:p>
    <w:p w14:paraId="0AA48EF6" w14:textId="77777777" w:rsidR="00D643A3" w:rsidRDefault="00D643A3" w:rsidP="00D643A3">
      <w:pPr>
        <w:ind w:left="360"/>
        <w:jc w:val="both"/>
        <w:rPr>
          <w:rFonts w:ascii="Times New Roman" w:hAnsi="Times New Roman" w:cs="Times New Roman"/>
          <w:sz w:val="24"/>
          <w:szCs w:val="24"/>
        </w:rPr>
      </w:pPr>
      <w:r>
        <w:rPr>
          <w:rFonts w:ascii="Times New Roman" w:hAnsi="Times New Roman" w:cs="Times New Roman"/>
          <w:sz w:val="24"/>
          <w:szCs w:val="24"/>
        </w:rPr>
        <w:t>2) podczas prowadzenia wykopów zabezpieczyć plac robót płotkiem z siatki herpetologicznej przed przedostaniem się do wykopów małych zwierząt. Codziennie, przed przystąpieniem do dalszych prac przeprowadzić kontrolę wykopów; uwięzione zwierzęta niezwłocznie przenieść poza teren objęty pracami, na właściwe dla nich siedlisko. Przenoszenie prowadzić pod nadzorem przyrodnika oraz przy użyciu rękawiczek ochronnych; używany do tego sprzęt dezynfekować. Prace prowadzone pod nadzorem przyrodnika udokumentować w dokumentacji, np. wpisem do protokołu z nadzoru przyrodniczego;</w:t>
      </w:r>
    </w:p>
    <w:p w14:paraId="660D33A7" w14:textId="77777777" w:rsidR="00D643A3" w:rsidRDefault="00D643A3" w:rsidP="00D643A3">
      <w:pPr>
        <w:ind w:left="360"/>
        <w:jc w:val="both"/>
        <w:rPr>
          <w:rFonts w:ascii="Times New Roman" w:hAnsi="Times New Roman" w:cs="Times New Roman"/>
          <w:sz w:val="24"/>
          <w:szCs w:val="24"/>
        </w:rPr>
      </w:pPr>
      <w:r>
        <w:rPr>
          <w:rFonts w:ascii="Times New Roman" w:hAnsi="Times New Roman" w:cs="Times New Roman"/>
          <w:sz w:val="24"/>
          <w:szCs w:val="24"/>
        </w:rPr>
        <w:t>3)drzewa rosnące w sąsiedztwie planowanych prac, przeznaczone do adaptacji</w:t>
      </w:r>
      <w:r w:rsidR="002836A8">
        <w:rPr>
          <w:rFonts w:ascii="Times New Roman" w:hAnsi="Times New Roman" w:cs="Times New Roman"/>
          <w:sz w:val="24"/>
          <w:szCs w:val="24"/>
        </w:rPr>
        <w:t>, zabezpieczyć przed ewentualnym uszkodzeniem poprzez odeskowanie (bez uszkodzenia kory) lub owinięcie matami;</w:t>
      </w:r>
    </w:p>
    <w:p w14:paraId="23838807" w14:textId="77777777" w:rsidR="002836A8" w:rsidRDefault="002836A8" w:rsidP="00D643A3">
      <w:pPr>
        <w:ind w:left="360"/>
        <w:jc w:val="both"/>
        <w:rPr>
          <w:rFonts w:ascii="Times New Roman" w:hAnsi="Times New Roman" w:cs="Times New Roman"/>
          <w:sz w:val="24"/>
          <w:szCs w:val="24"/>
        </w:rPr>
      </w:pPr>
      <w:r>
        <w:rPr>
          <w:rFonts w:ascii="Times New Roman" w:hAnsi="Times New Roman" w:cs="Times New Roman"/>
          <w:sz w:val="24"/>
          <w:szCs w:val="24"/>
        </w:rPr>
        <w:t>4)  nie składować materiału ziemnego i budowalnego w obrębie rzutu koron i pni drzew, tj. w odległości równej rzutowi korony powiększonemu o 2 m, ale nie bliżej niż 10 m od pnia drzewa;</w:t>
      </w:r>
    </w:p>
    <w:p w14:paraId="08063FC6" w14:textId="77777777" w:rsidR="002836A8" w:rsidRDefault="002836A8" w:rsidP="00D643A3">
      <w:pPr>
        <w:ind w:left="360"/>
        <w:jc w:val="both"/>
        <w:rPr>
          <w:rFonts w:ascii="Times New Roman" w:hAnsi="Times New Roman" w:cs="Times New Roman"/>
          <w:sz w:val="24"/>
          <w:szCs w:val="24"/>
        </w:rPr>
      </w:pPr>
      <w:r>
        <w:rPr>
          <w:rFonts w:ascii="Times New Roman" w:hAnsi="Times New Roman" w:cs="Times New Roman"/>
          <w:sz w:val="24"/>
          <w:szCs w:val="24"/>
        </w:rPr>
        <w:t>5) w obrębie rzutu koron drzew i do 2 m poza nimi, nie dopuszczać do poruszania się sprzętu mechanicznego, zaś wszelkie prace ziemne w tych miejscach wykonywać ręcznie z zachowaniem maksymalnej liczby korzeni,</w:t>
      </w:r>
    </w:p>
    <w:p w14:paraId="72C9507D" w14:textId="77777777" w:rsidR="000B5FD1" w:rsidRDefault="002836A8" w:rsidP="00D643A3">
      <w:pPr>
        <w:ind w:left="360"/>
        <w:jc w:val="both"/>
        <w:rPr>
          <w:rFonts w:ascii="Times New Roman" w:hAnsi="Times New Roman" w:cs="Times New Roman"/>
          <w:sz w:val="24"/>
          <w:szCs w:val="24"/>
        </w:rPr>
      </w:pPr>
      <w:r>
        <w:rPr>
          <w:rFonts w:ascii="Times New Roman" w:hAnsi="Times New Roman" w:cs="Times New Roman"/>
          <w:sz w:val="24"/>
          <w:szCs w:val="24"/>
        </w:rPr>
        <w:t xml:space="preserve">6) </w:t>
      </w:r>
      <w:r w:rsidR="004D451D">
        <w:rPr>
          <w:rFonts w:ascii="Times New Roman" w:hAnsi="Times New Roman" w:cs="Times New Roman"/>
          <w:sz w:val="24"/>
          <w:szCs w:val="24"/>
        </w:rPr>
        <w:t xml:space="preserve">w zasięgu koron i w odległości 2 m </w:t>
      </w:r>
      <w:r w:rsidR="000B5FD1">
        <w:rPr>
          <w:rFonts w:ascii="Times New Roman" w:hAnsi="Times New Roman" w:cs="Times New Roman"/>
          <w:sz w:val="24"/>
          <w:szCs w:val="24"/>
        </w:rPr>
        <w:t>od obrysu korony nie zmieniać poziomu gruntu, a wszelkie wykopy zasypywać w jak najkrótszym czasie, w przypadku bezwzględnej konieczności zmiany poziomu gruntu wykonać systemy napowietrzające glebę;</w:t>
      </w:r>
    </w:p>
    <w:p w14:paraId="3021C924" w14:textId="77777777" w:rsidR="00A22D3D" w:rsidRDefault="000B5FD1" w:rsidP="00D643A3">
      <w:pPr>
        <w:ind w:left="360"/>
        <w:jc w:val="both"/>
        <w:rPr>
          <w:rFonts w:ascii="Times New Roman" w:hAnsi="Times New Roman" w:cs="Times New Roman"/>
          <w:sz w:val="24"/>
          <w:szCs w:val="24"/>
        </w:rPr>
      </w:pPr>
      <w:r>
        <w:rPr>
          <w:rFonts w:ascii="Times New Roman" w:hAnsi="Times New Roman" w:cs="Times New Roman"/>
          <w:sz w:val="24"/>
          <w:szCs w:val="24"/>
        </w:rPr>
        <w:t xml:space="preserve">7) </w:t>
      </w:r>
      <w:r w:rsidR="00A22D3D">
        <w:rPr>
          <w:rFonts w:ascii="Times New Roman" w:hAnsi="Times New Roman" w:cs="Times New Roman"/>
          <w:sz w:val="24"/>
          <w:szCs w:val="24"/>
        </w:rPr>
        <w:t>nie prowadzić wykopów w obrębie rzutu koron drzew nieprzeznaczonych do wycinki i do 2 m poza nimi, dłużej niż 2 tygodnie, a przy wilgotnej pogodzie 3 tygodnie; w przypadku przerwania robót wykopy winny być prowizorycznie wypełnione lub przykryte matami; korzenie muszą być cały czas wilgotne; w razie konieczności drzewa podlewać, w ilości ok. 20 dm</w:t>
      </w:r>
      <w:r w:rsidR="00A22D3D">
        <w:rPr>
          <w:rFonts w:ascii="Times New Roman" w:hAnsi="Times New Roman" w:cs="Times New Roman"/>
          <w:sz w:val="24"/>
          <w:szCs w:val="24"/>
          <w:vertAlign w:val="superscript"/>
        </w:rPr>
        <w:t>3</w:t>
      </w:r>
      <w:r w:rsidR="00A22D3D">
        <w:rPr>
          <w:rFonts w:ascii="Times New Roman" w:hAnsi="Times New Roman" w:cs="Times New Roman"/>
          <w:sz w:val="24"/>
          <w:szCs w:val="24"/>
        </w:rPr>
        <w:t>/dobę na jedno drzewo przez cały okres trwania robót, w zależności od warunków atmosferycznych; w przypadku niebezpieczeństwa mrozu ściany wykopów w obrębie korzeni drzew przykryć materiałem chroniącym, np. matami;</w:t>
      </w:r>
    </w:p>
    <w:p w14:paraId="1B2E3C21" w14:textId="77777777" w:rsidR="002836A8" w:rsidRDefault="00A22D3D" w:rsidP="00D643A3">
      <w:pPr>
        <w:ind w:left="360"/>
        <w:jc w:val="both"/>
        <w:rPr>
          <w:rFonts w:ascii="Times New Roman" w:hAnsi="Times New Roman" w:cs="Times New Roman"/>
          <w:sz w:val="24"/>
          <w:szCs w:val="24"/>
        </w:rPr>
      </w:pPr>
      <w:r>
        <w:rPr>
          <w:rFonts w:ascii="Times New Roman" w:hAnsi="Times New Roman" w:cs="Times New Roman"/>
          <w:sz w:val="24"/>
          <w:szCs w:val="24"/>
        </w:rPr>
        <w:t>8)</w:t>
      </w:r>
      <w:r w:rsidR="004B1DEB">
        <w:rPr>
          <w:rFonts w:ascii="Times New Roman" w:hAnsi="Times New Roman" w:cs="Times New Roman"/>
          <w:sz w:val="24"/>
          <w:szCs w:val="24"/>
        </w:rPr>
        <w:t xml:space="preserve"> uciążliwość akustyczną, związaną z realizacją przedmiotowego przedsięwzięcia, minimalizować poprzez prowadzenie prac budowlanych i montażowych w porze dziennej (w godz. 6:00 – 22:00);</w:t>
      </w:r>
    </w:p>
    <w:p w14:paraId="57C56D7E" w14:textId="77777777" w:rsidR="004B1DEB" w:rsidRDefault="004B1DEB" w:rsidP="00D643A3">
      <w:pPr>
        <w:ind w:left="360"/>
        <w:jc w:val="both"/>
        <w:rPr>
          <w:rFonts w:ascii="Times New Roman" w:hAnsi="Times New Roman" w:cs="Times New Roman"/>
          <w:sz w:val="24"/>
          <w:szCs w:val="24"/>
        </w:rPr>
      </w:pPr>
      <w:r>
        <w:rPr>
          <w:rFonts w:ascii="Times New Roman" w:hAnsi="Times New Roman" w:cs="Times New Roman"/>
          <w:sz w:val="24"/>
          <w:szCs w:val="24"/>
        </w:rPr>
        <w:t xml:space="preserve">9) </w:t>
      </w:r>
      <w:r w:rsidR="00FB3876">
        <w:rPr>
          <w:rFonts w:ascii="Times New Roman" w:hAnsi="Times New Roman" w:cs="Times New Roman"/>
          <w:sz w:val="24"/>
          <w:szCs w:val="24"/>
        </w:rPr>
        <w:t>miejsca postoju maszyn i urządzeń budowalnych, stwarzających zagrożenie zanieczyszczenia środowisko gruntowo – wodnego substancjami ropopochodnymi szczelnie utwardzić oraz wyposażyć w maty sorpcyjne;</w:t>
      </w:r>
    </w:p>
    <w:p w14:paraId="4C065AC2" w14:textId="77777777" w:rsidR="00FB3876" w:rsidRDefault="00011AEE" w:rsidP="00D643A3">
      <w:pPr>
        <w:ind w:left="360"/>
        <w:jc w:val="both"/>
        <w:rPr>
          <w:rFonts w:ascii="Times New Roman" w:hAnsi="Times New Roman" w:cs="Times New Roman"/>
          <w:sz w:val="24"/>
          <w:szCs w:val="24"/>
        </w:rPr>
      </w:pPr>
      <w:r>
        <w:rPr>
          <w:rFonts w:ascii="Times New Roman" w:hAnsi="Times New Roman" w:cs="Times New Roman"/>
          <w:sz w:val="24"/>
          <w:szCs w:val="24"/>
        </w:rPr>
        <w:t>10) sypkie materiały budowlane zabezpieczyć przed rozwiewaniem w celu zapobiegania wtórnej emisji zanieczyszczeń pyłowych poprzez ich osłonięcie, np. plandekami;</w:t>
      </w:r>
    </w:p>
    <w:p w14:paraId="2AD4921B" w14:textId="77777777" w:rsidR="00011AEE" w:rsidRDefault="00011AEE" w:rsidP="00D643A3">
      <w:pPr>
        <w:ind w:left="360"/>
        <w:jc w:val="both"/>
        <w:rPr>
          <w:rFonts w:ascii="Times New Roman" w:hAnsi="Times New Roman" w:cs="Times New Roman"/>
          <w:sz w:val="24"/>
          <w:szCs w:val="24"/>
        </w:rPr>
      </w:pPr>
      <w:r>
        <w:rPr>
          <w:rFonts w:ascii="Times New Roman" w:hAnsi="Times New Roman" w:cs="Times New Roman"/>
          <w:sz w:val="24"/>
          <w:szCs w:val="24"/>
        </w:rPr>
        <w:t xml:space="preserve">11) </w:t>
      </w:r>
      <w:r w:rsidR="004F39CE">
        <w:rPr>
          <w:rFonts w:ascii="Times New Roman" w:hAnsi="Times New Roman" w:cs="Times New Roman"/>
          <w:sz w:val="24"/>
          <w:szCs w:val="24"/>
        </w:rPr>
        <w:t>do nasadzeń wykorzystywać gatunki roślin rodzimych geograficznie i siedliskowo, w tym pyłkodajnych i nektarodajnych;</w:t>
      </w:r>
    </w:p>
    <w:p w14:paraId="37F5D02E" w14:textId="77777777" w:rsidR="004F39CE" w:rsidRDefault="004F39CE" w:rsidP="00D643A3">
      <w:pPr>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12) </w:t>
      </w:r>
      <w:r w:rsidR="00716065">
        <w:rPr>
          <w:rFonts w:ascii="Times New Roman" w:hAnsi="Times New Roman" w:cs="Times New Roman"/>
          <w:sz w:val="24"/>
          <w:szCs w:val="24"/>
        </w:rPr>
        <w:t>unikać pozostawiania niezasypanych wykopów, które mogłyby stać się tymczasowymi zbiornikami retencyjnymi spływających wód opadowych’</w:t>
      </w:r>
    </w:p>
    <w:p w14:paraId="6C403B4A" w14:textId="77777777" w:rsidR="00716065" w:rsidRDefault="00716065" w:rsidP="00716065">
      <w:pPr>
        <w:ind w:left="360"/>
        <w:jc w:val="both"/>
        <w:rPr>
          <w:rFonts w:ascii="Times New Roman" w:hAnsi="Times New Roman" w:cs="Times New Roman"/>
          <w:sz w:val="24"/>
          <w:szCs w:val="24"/>
        </w:rPr>
      </w:pPr>
      <w:r>
        <w:rPr>
          <w:rFonts w:ascii="Times New Roman" w:hAnsi="Times New Roman" w:cs="Times New Roman"/>
          <w:sz w:val="24"/>
          <w:szCs w:val="24"/>
        </w:rPr>
        <w:t>13) w przypadku kolizji elementów planowanego przedsięwzięcia z urządzeniami melioracyjnymi zrealizować stosowne prace inżynieryjne mające zapewnić ciągłość urządzeń melioracji wodnych; w razie uszkodzenia infrastruktury melioracyjnej w trakcie trwania prac, inwestor zobowiązany jest dokonać zgłoszenia tego faktu do odpowiednich organów a następnie do naprawy uszkodzonego odcinka,</w:t>
      </w:r>
    </w:p>
    <w:p w14:paraId="772F8A21" w14:textId="77777777" w:rsidR="00716065" w:rsidRDefault="00716065" w:rsidP="00D643A3">
      <w:pPr>
        <w:ind w:left="360"/>
        <w:jc w:val="both"/>
        <w:rPr>
          <w:rFonts w:ascii="Times New Roman" w:hAnsi="Times New Roman" w:cs="Times New Roman"/>
          <w:sz w:val="24"/>
          <w:szCs w:val="24"/>
        </w:rPr>
      </w:pPr>
      <w:r>
        <w:rPr>
          <w:rFonts w:ascii="Times New Roman" w:hAnsi="Times New Roman" w:cs="Times New Roman"/>
          <w:sz w:val="24"/>
          <w:szCs w:val="24"/>
        </w:rPr>
        <w:t xml:space="preserve">14) </w:t>
      </w:r>
      <w:r w:rsidR="00662E2C">
        <w:rPr>
          <w:rFonts w:ascii="Times New Roman" w:hAnsi="Times New Roman" w:cs="Times New Roman"/>
          <w:sz w:val="24"/>
          <w:szCs w:val="24"/>
        </w:rPr>
        <w:t>plac budowy wyposażyć w przenośne sanitariaty, w których ścieki bytowe będą gromadzone w szczelnym zbiorniku bezodpływowym, regularnie opróżnianym przez uprawniony podmiot;</w:t>
      </w:r>
    </w:p>
    <w:p w14:paraId="75D304C1" w14:textId="77777777" w:rsidR="00662E2C" w:rsidRDefault="00662E2C" w:rsidP="00D643A3">
      <w:pPr>
        <w:ind w:left="360"/>
        <w:jc w:val="both"/>
        <w:rPr>
          <w:rFonts w:ascii="Times New Roman" w:hAnsi="Times New Roman" w:cs="Times New Roman"/>
          <w:sz w:val="24"/>
          <w:szCs w:val="24"/>
        </w:rPr>
      </w:pPr>
      <w:r>
        <w:rPr>
          <w:rFonts w:ascii="Times New Roman" w:hAnsi="Times New Roman" w:cs="Times New Roman"/>
          <w:sz w:val="24"/>
          <w:szCs w:val="24"/>
        </w:rPr>
        <w:t>15) odpady budowlane powstałe w trakcie realizacji robót, wyselekcjonować i przekazać do utylizacji, teren robót po zakończeniu prac budowalnych należy uporządkować;</w:t>
      </w:r>
    </w:p>
    <w:p w14:paraId="3B6A4830" w14:textId="77777777" w:rsidR="00662E2C" w:rsidRDefault="00662E2C" w:rsidP="00D643A3">
      <w:pPr>
        <w:ind w:left="360"/>
        <w:jc w:val="both"/>
        <w:rPr>
          <w:rFonts w:ascii="Times New Roman" w:hAnsi="Times New Roman" w:cs="Times New Roman"/>
          <w:sz w:val="24"/>
          <w:szCs w:val="24"/>
        </w:rPr>
      </w:pPr>
      <w:r>
        <w:rPr>
          <w:rFonts w:ascii="Times New Roman" w:hAnsi="Times New Roman" w:cs="Times New Roman"/>
          <w:sz w:val="24"/>
          <w:szCs w:val="24"/>
        </w:rPr>
        <w:t xml:space="preserve">16) </w:t>
      </w:r>
      <w:r w:rsidR="00B9227D">
        <w:rPr>
          <w:rFonts w:ascii="Times New Roman" w:hAnsi="Times New Roman" w:cs="Times New Roman"/>
          <w:sz w:val="24"/>
          <w:szCs w:val="24"/>
        </w:rPr>
        <w:t>teren przedsięwzięcia wyposażyć w sorbenty do neutralizacji substancji szkodliwych, w tym ropopochodnych;</w:t>
      </w:r>
    </w:p>
    <w:p w14:paraId="77603ED0" w14:textId="77777777" w:rsidR="00B9227D" w:rsidRDefault="00B9227D" w:rsidP="00B9227D">
      <w:pPr>
        <w:ind w:left="360"/>
        <w:jc w:val="both"/>
        <w:rPr>
          <w:rFonts w:ascii="Times New Roman" w:hAnsi="Times New Roman" w:cs="Times New Roman"/>
          <w:sz w:val="24"/>
          <w:szCs w:val="24"/>
        </w:rPr>
      </w:pPr>
      <w:r>
        <w:rPr>
          <w:rFonts w:ascii="Times New Roman" w:hAnsi="Times New Roman" w:cs="Times New Roman"/>
          <w:sz w:val="24"/>
          <w:szCs w:val="24"/>
        </w:rPr>
        <w:t>17) w celu neutralizacji ewentualnych wycieków substancji ropopochodnych na bieżąco usuwać je z wykorzystaniem sorbentów, a w przypadku znacznego zanieczyszczenia gruntu zapewnić sprawne jego zebranie i usunięcie przez uprawniony podmiot;</w:t>
      </w:r>
    </w:p>
    <w:p w14:paraId="4256A88C" w14:textId="77777777" w:rsidR="00B9227D" w:rsidRDefault="00B9227D" w:rsidP="00B9227D">
      <w:pPr>
        <w:ind w:left="360"/>
        <w:jc w:val="both"/>
        <w:rPr>
          <w:rFonts w:ascii="Times New Roman" w:hAnsi="Times New Roman" w:cs="Times New Roman"/>
          <w:sz w:val="24"/>
          <w:szCs w:val="24"/>
        </w:rPr>
      </w:pPr>
      <w:r>
        <w:rPr>
          <w:rFonts w:ascii="Times New Roman" w:hAnsi="Times New Roman" w:cs="Times New Roman"/>
          <w:sz w:val="24"/>
          <w:szCs w:val="24"/>
        </w:rPr>
        <w:t>18) wykorzystywać nowoczesny, sprawny technicznie sprzęt, w celu minimalizacji ryzyka zaistnienia awarii i potencjalnego przedostania się do środowiska jakichkolwiek zanieczyszczeń;</w:t>
      </w:r>
    </w:p>
    <w:p w14:paraId="118CEDC9" w14:textId="77777777" w:rsidR="00B9227D" w:rsidRDefault="00B9227D" w:rsidP="00B9227D">
      <w:pPr>
        <w:ind w:left="360"/>
        <w:jc w:val="both"/>
        <w:rPr>
          <w:rFonts w:ascii="Times New Roman" w:hAnsi="Times New Roman" w:cs="Times New Roman"/>
          <w:sz w:val="24"/>
          <w:szCs w:val="24"/>
        </w:rPr>
      </w:pPr>
      <w:r>
        <w:rPr>
          <w:rFonts w:ascii="Times New Roman" w:hAnsi="Times New Roman" w:cs="Times New Roman"/>
          <w:sz w:val="24"/>
          <w:szCs w:val="24"/>
        </w:rPr>
        <w:t>19) zapewnić porządek na terenie budowy i jej zapleczu, zastosować w odpowiedniej liczbie i lokalizacji pojemniki na odpady stałe;</w:t>
      </w:r>
    </w:p>
    <w:p w14:paraId="668AF336" w14:textId="77777777" w:rsidR="00B9227D" w:rsidRDefault="00B9227D" w:rsidP="00B9227D">
      <w:pPr>
        <w:ind w:left="360"/>
        <w:jc w:val="both"/>
        <w:rPr>
          <w:rFonts w:ascii="Times New Roman" w:hAnsi="Times New Roman" w:cs="Times New Roman"/>
          <w:sz w:val="24"/>
          <w:szCs w:val="24"/>
        </w:rPr>
      </w:pPr>
      <w:r>
        <w:rPr>
          <w:rFonts w:ascii="Times New Roman" w:hAnsi="Times New Roman" w:cs="Times New Roman"/>
          <w:sz w:val="24"/>
          <w:szCs w:val="24"/>
        </w:rPr>
        <w:t>20) w trakcie prowadzenia robót budowalnych zapewnić bezpieczeństwo ludzi i mienia oraz to, by prowadzone roboty nie stwarzały uciążliwości (hałas, zanieczyszczenia powietrza, wody i gleby) powodowanymi pracą urządzeń dla zdrowia ludzi i środowiska;</w:t>
      </w:r>
    </w:p>
    <w:p w14:paraId="7BA14B7C" w14:textId="77777777" w:rsidR="00B9227D" w:rsidRDefault="00B9227D" w:rsidP="00B9227D">
      <w:pPr>
        <w:ind w:left="360"/>
        <w:jc w:val="both"/>
        <w:rPr>
          <w:rFonts w:ascii="Times New Roman" w:hAnsi="Times New Roman" w:cs="Times New Roman"/>
          <w:sz w:val="24"/>
          <w:szCs w:val="24"/>
        </w:rPr>
      </w:pPr>
      <w:r>
        <w:rPr>
          <w:rFonts w:ascii="Times New Roman" w:hAnsi="Times New Roman" w:cs="Times New Roman"/>
          <w:sz w:val="24"/>
          <w:szCs w:val="24"/>
        </w:rPr>
        <w:t>21) teren zajęty na czas realizacji inwestycji jak i teren wokół inwestycji należy utrzymywać w czystości;</w:t>
      </w:r>
    </w:p>
    <w:p w14:paraId="75D9D153" w14:textId="77777777" w:rsidR="00B9227D" w:rsidRDefault="00B9227D" w:rsidP="00B9227D">
      <w:pPr>
        <w:ind w:left="360"/>
        <w:jc w:val="both"/>
        <w:rPr>
          <w:rFonts w:ascii="Times New Roman" w:hAnsi="Times New Roman" w:cs="Times New Roman"/>
          <w:sz w:val="24"/>
          <w:szCs w:val="24"/>
        </w:rPr>
      </w:pPr>
      <w:r>
        <w:rPr>
          <w:rFonts w:ascii="Times New Roman" w:hAnsi="Times New Roman" w:cs="Times New Roman"/>
          <w:sz w:val="24"/>
          <w:szCs w:val="24"/>
        </w:rPr>
        <w:t xml:space="preserve">22) w trakcie realizacji robót zastosować sprzęt, pojazdy i maszyny budowlane wysokiej jakości oraz technicznie sprawne by nie dopuścić do niekontrolowanych wycieków do gruntu, charakteryzujące się stosunkowo niskim poziomem emitowanego hałasu. Sprzęt ten winien spełniać wymogi, określone w Dyrektywie 2000/14/EC oraz Rozporządzeniu Ministra Gospodarki z dnia 21 grudnia 2005 roku w sprawie zasadniczych wymagań dla urządzeń użytkowanych na zewnątrz pomieszczeń zakresie emisji hałasu do środowiska (Dz.U. Nr 263, poz. 2202 ze </w:t>
      </w:r>
      <w:proofErr w:type="spellStart"/>
      <w:r>
        <w:rPr>
          <w:rFonts w:ascii="Times New Roman" w:hAnsi="Times New Roman" w:cs="Times New Roman"/>
          <w:sz w:val="24"/>
          <w:szCs w:val="24"/>
        </w:rPr>
        <w:t>zm</w:t>
      </w:r>
      <w:proofErr w:type="spellEnd"/>
      <w:r>
        <w:rPr>
          <w:rFonts w:ascii="Times New Roman" w:hAnsi="Times New Roman" w:cs="Times New Roman"/>
          <w:sz w:val="24"/>
          <w:szCs w:val="24"/>
        </w:rPr>
        <w:t>);</w:t>
      </w:r>
    </w:p>
    <w:p w14:paraId="404051F7" w14:textId="77777777" w:rsidR="00B9227D" w:rsidRDefault="00B9227D" w:rsidP="00B9227D">
      <w:pPr>
        <w:ind w:left="360"/>
        <w:jc w:val="both"/>
        <w:rPr>
          <w:rFonts w:ascii="Times New Roman" w:hAnsi="Times New Roman" w:cs="Times New Roman"/>
          <w:sz w:val="24"/>
          <w:szCs w:val="24"/>
        </w:rPr>
      </w:pPr>
      <w:r>
        <w:rPr>
          <w:rFonts w:ascii="Times New Roman" w:hAnsi="Times New Roman" w:cs="Times New Roman"/>
          <w:sz w:val="24"/>
          <w:szCs w:val="24"/>
        </w:rPr>
        <w:t xml:space="preserve">23) </w:t>
      </w:r>
      <w:r w:rsidR="00DD3CBD">
        <w:rPr>
          <w:rFonts w:ascii="Times New Roman" w:hAnsi="Times New Roman" w:cs="Times New Roman"/>
          <w:sz w:val="24"/>
          <w:szCs w:val="24"/>
        </w:rPr>
        <w:t>zabezpieczyć potrzeby higieniczne pracowników w fazie realizacji przedsięwzięcia.</w:t>
      </w:r>
    </w:p>
    <w:p w14:paraId="7E955176" w14:textId="77777777" w:rsidR="00DD3CBD" w:rsidRDefault="00DD3CBD" w:rsidP="00DD3CBD">
      <w:pPr>
        <w:ind w:left="360"/>
        <w:jc w:val="both"/>
        <w:rPr>
          <w:rFonts w:ascii="Times New Roman" w:hAnsi="Times New Roman" w:cs="Times New Roman"/>
          <w:sz w:val="24"/>
          <w:szCs w:val="24"/>
          <w:u w:val="single"/>
        </w:rPr>
      </w:pPr>
      <w:r>
        <w:rPr>
          <w:rFonts w:ascii="Times New Roman" w:hAnsi="Times New Roman" w:cs="Times New Roman"/>
          <w:sz w:val="24"/>
          <w:szCs w:val="24"/>
        </w:rPr>
        <w:t>2.</w:t>
      </w:r>
      <w:r w:rsidRPr="00DD3CBD">
        <w:rPr>
          <w:rFonts w:ascii="Times New Roman" w:hAnsi="Times New Roman" w:cs="Times New Roman"/>
          <w:sz w:val="24"/>
          <w:szCs w:val="24"/>
          <w:u w:val="single"/>
        </w:rPr>
        <w:t xml:space="preserve"> Warunki</w:t>
      </w:r>
      <w:r>
        <w:rPr>
          <w:rFonts w:ascii="Times New Roman" w:hAnsi="Times New Roman" w:cs="Times New Roman"/>
          <w:sz w:val="24"/>
          <w:szCs w:val="24"/>
          <w:u w:val="single"/>
        </w:rPr>
        <w:t xml:space="preserve"> dotyczące ETAPU EKSPLOATACJI</w:t>
      </w:r>
    </w:p>
    <w:p w14:paraId="416308D0" w14:textId="77777777" w:rsidR="00DD3CBD" w:rsidRPr="008D1F19" w:rsidRDefault="00DD3CBD" w:rsidP="00DD3CBD">
      <w:pPr>
        <w:spacing w:after="0" w:line="360" w:lineRule="auto"/>
        <w:ind w:left="360"/>
        <w:jc w:val="both"/>
        <w:rPr>
          <w:rFonts w:ascii="Times New Roman" w:hAnsi="Times New Roman" w:cs="Times New Roman"/>
          <w:sz w:val="24"/>
          <w:szCs w:val="24"/>
        </w:rPr>
      </w:pPr>
      <w:r w:rsidRPr="008D1F19">
        <w:rPr>
          <w:rFonts w:ascii="Times New Roman" w:hAnsi="Times New Roman" w:cs="Times New Roman"/>
          <w:sz w:val="24"/>
          <w:szCs w:val="24"/>
        </w:rPr>
        <w:t xml:space="preserve">1) Gospodarowanie wytworzonymi odpadami zgodnie z zasadami ustalonymi w </w:t>
      </w:r>
      <w:r w:rsidRPr="008D1F19">
        <w:rPr>
          <w:rFonts w:ascii="Times New Roman" w:hAnsi="Times New Roman" w:cs="Times New Roman"/>
          <w:i/>
          <w:iCs/>
          <w:sz w:val="24"/>
          <w:szCs w:val="24"/>
        </w:rPr>
        <w:t>ustawie z dnia 14 grudnia 2012r. o odpadach (</w:t>
      </w:r>
      <w:proofErr w:type="spellStart"/>
      <w:r w:rsidRPr="008D1F19">
        <w:rPr>
          <w:rFonts w:ascii="Times New Roman" w:hAnsi="Times New Roman" w:cs="Times New Roman"/>
          <w:i/>
          <w:iCs/>
          <w:sz w:val="24"/>
          <w:szCs w:val="24"/>
        </w:rPr>
        <w:t>t.j</w:t>
      </w:r>
      <w:proofErr w:type="spellEnd"/>
      <w:r w:rsidRPr="008D1F19">
        <w:rPr>
          <w:rFonts w:ascii="Times New Roman" w:hAnsi="Times New Roman" w:cs="Times New Roman"/>
          <w:i/>
          <w:iCs/>
          <w:sz w:val="24"/>
          <w:szCs w:val="24"/>
        </w:rPr>
        <w:t>. Dz. U. z 2023 r. poz. 1587 z zm.)</w:t>
      </w:r>
      <w:r w:rsidRPr="008D1F19">
        <w:rPr>
          <w:rFonts w:ascii="Times New Roman" w:hAnsi="Times New Roman" w:cs="Times New Roman"/>
          <w:sz w:val="24"/>
          <w:szCs w:val="24"/>
        </w:rPr>
        <w:t xml:space="preserve"> z zachowaniem następujących działań:</w:t>
      </w:r>
    </w:p>
    <w:p w14:paraId="0F55F19A" w14:textId="77777777" w:rsidR="00DD3CBD" w:rsidRPr="008D1F19" w:rsidRDefault="00DD3CBD" w:rsidP="00DD3CBD">
      <w:pPr>
        <w:spacing w:after="0" w:line="360" w:lineRule="auto"/>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lastRenderedPageBreak/>
        <w:t>- segregacja odpadów na etapie ich powstawania,</w:t>
      </w:r>
    </w:p>
    <w:p w14:paraId="6F2252D8" w14:textId="77777777" w:rsidR="00DD3CBD" w:rsidRPr="008D1F19" w:rsidRDefault="00DD3CBD" w:rsidP="00DD3CBD">
      <w:pPr>
        <w:spacing w:after="0" w:line="360" w:lineRule="auto"/>
        <w:ind w:left="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gromadzenie i przechowywanie odpadów selektywnie w miejscach do tego przeznaczonych i oznakowanych (specjalne kontenery, pojemniki, zbiorniki, worki),</w:t>
      </w:r>
    </w:p>
    <w:p w14:paraId="12D127A0" w14:textId="77777777" w:rsidR="00DD3CBD" w:rsidRPr="008D1F19" w:rsidRDefault="00DD3CBD" w:rsidP="00DD3CBD">
      <w:pPr>
        <w:spacing w:after="0" w:line="360" w:lineRule="auto"/>
        <w:ind w:left="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pojemniki na odpady wyposażyć w szczelnie zamknięcie zapewniające bezpieczeństwo prac ładunkowych i przewozu;</w:t>
      </w:r>
    </w:p>
    <w:p w14:paraId="7CE9E20A" w14:textId="77777777" w:rsidR="00DD3CBD" w:rsidRPr="008D1F19" w:rsidRDefault="00DD3CBD" w:rsidP="00DD3CBD">
      <w:pPr>
        <w:spacing w:after="0" w:line="360" w:lineRule="auto"/>
        <w:ind w:left="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usuwanie, odzysk lub unieszkodliwienie odpadów innych niż niebezpieczne powierzyć odbiorcy odpadów posiadającemu odpowiednie koncesje na prowadzenie tego typu działalności;</w:t>
      </w:r>
    </w:p>
    <w:p w14:paraId="33918D53" w14:textId="77777777" w:rsidR="00DD3CBD" w:rsidRPr="008D1F19" w:rsidRDefault="00DD3CBD" w:rsidP="00DD3CBD">
      <w:pPr>
        <w:spacing w:after="0" w:line="360" w:lineRule="auto"/>
        <w:ind w:firstLine="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wszystkie odpady odbierane muszą być systematycznie;</w:t>
      </w:r>
    </w:p>
    <w:p w14:paraId="71E76E02" w14:textId="77777777" w:rsidR="00DD3CBD" w:rsidRPr="008D1F19" w:rsidRDefault="00DD3CBD" w:rsidP="00DD3CBD">
      <w:pPr>
        <w:spacing w:after="0" w:line="360" w:lineRule="auto"/>
        <w:ind w:left="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xml:space="preserve">2) odprowadzenie ścieków do zbiorników bezodpływowych lub przydomowych oczyszczalni ścieków </w:t>
      </w:r>
    </w:p>
    <w:p w14:paraId="56744028" w14:textId="77777777" w:rsidR="00DD3CBD" w:rsidRPr="008D1F19" w:rsidRDefault="00DD3CBD" w:rsidP="00DD3CBD">
      <w:pPr>
        <w:spacing w:after="0" w:line="360" w:lineRule="auto"/>
        <w:ind w:firstLine="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xml:space="preserve">3) prowadzić wymagane przeglądy instalacji. </w:t>
      </w:r>
    </w:p>
    <w:p w14:paraId="44CE1B11" w14:textId="77777777" w:rsidR="00DD3CBD" w:rsidRDefault="00DD3CBD" w:rsidP="00B9227D">
      <w:pPr>
        <w:ind w:left="360"/>
        <w:jc w:val="both"/>
        <w:rPr>
          <w:rFonts w:ascii="Times New Roman" w:hAnsi="Times New Roman" w:cs="Times New Roman"/>
          <w:sz w:val="24"/>
          <w:szCs w:val="24"/>
          <w:u w:val="single"/>
        </w:rPr>
      </w:pPr>
    </w:p>
    <w:p w14:paraId="31F14187" w14:textId="77777777" w:rsidR="00DD3CBD" w:rsidRPr="00DD3CBD" w:rsidRDefault="00DD3CBD" w:rsidP="00DD3CBD">
      <w:pPr>
        <w:ind w:left="1410" w:hanging="1050"/>
        <w:jc w:val="both"/>
        <w:rPr>
          <w:rFonts w:ascii="Times New Roman" w:hAnsi="Times New Roman" w:cs="Times New Roman"/>
          <w:b/>
          <w:kern w:val="2"/>
          <w:sz w:val="24"/>
          <w:szCs w:val="24"/>
        </w:rPr>
      </w:pPr>
      <w:r w:rsidRPr="00DD3CBD">
        <w:rPr>
          <w:rFonts w:ascii="Times New Roman" w:hAnsi="Times New Roman" w:cs="Times New Roman"/>
          <w:b/>
          <w:kern w:val="2"/>
          <w:sz w:val="24"/>
          <w:szCs w:val="24"/>
        </w:rPr>
        <w:t xml:space="preserve">III. </w:t>
      </w:r>
      <w:r w:rsidRPr="00DD3CBD">
        <w:rPr>
          <w:rFonts w:ascii="Times New Roman" w:hAnsi="Times New Roman" w:cs="Times New Roman"/>
          <w:b/>
          <w:kern w:val="2"/>
          <w:sz w:val="24"/>
          <w:szCs w:val="24"/>
        </w:rPr>
        <w:tab/>
        <w:t xml:space="preserve">Uczynić charakterystykę całego przedsięwzięcia załącznikiem nr 1 do niniejszej decyzji. </w:t>
      </w:r>
    </w:p>
    <w:p w14:paraId="0F6BB688" w14:textId="77777777" w:rsidR="00DD3CBD" w:rsidRPr="00DD3CBD" w:rsidRDefault="00DD3CBD" w:rsidP="00B9227D">
      <w:pPr>
        <w:ind w:left="360"/>
        <w:jc w:val="both"/>
        <w:rPr>
          <w:rFonts w:ascii="Times New Roman" w:hAnsi="Times New Roman" w:cs="Times New Roman"/>
          <w:sz w:val="24"/>
          <w:szCs w:val="24"/>
          <w:u w:val="single"/>
        </w:rPr>
      </w:pPr>
    </w:p>
    <w:p w14:paraId="324634C2" w14:textId="77777777" w:rsidR="00A512B5" w:rsidRDefault="00A512B5" w:rsidP="00A512B5">
      <w:pPr>
        <w:jc w:val="center"/>
        <w:rPr>
          <w:rFonts w:ascii="Times New Roman" w:hAnsi="Times New Roman" w:cs="Times New Roman"/>
          <w:b/>
          <w:bCs/>
          <w:sz w:val="24"/>
          <w:szCs w:val="24"/>
        </w:rPr>
      </w:pPr>
      <w:r>
        <w:rPr>
          <w:rFonts w:ascii="Times New Roman" w:hAnsi="Times New Roman" w:cs="Times New Roman"/>
          <w:b/>
          <w:bCs/>
          <w:sz w:val="24"/>
          <w:szCs w:val="24"/>
        </w:rPr>
        <w:t>Uzasadnienie</w:t>
      </w:r>
    </w:p>
    <w:p w14:paraId="4A62B68A" w14:textId="77777777" w:rsidR="00B9227D" w:rsidRDefault="00A512B5" w:rsidP="00A512B5">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W dniu 15 października 2025 r. na wniosek Pana </w:t>
      </w:r>
      <w:r w:rsidR="008E32CB">
        <w:rPr>
          <w:rFonts w:ascii="Times New Roman" w:hAnsi="Times New Roman" w:cs="Times New Roman"/>
          <w:sz w:val="24"/>
          <w:szCs w:val="24"/>
        </w:rPr>
        <w:t>Piotra Zielonka</w:t>
      </w:r>
      <w:r>
        <w:rPr>
          <w:rFonts w:ascii="Times New Roman" w:hAnsi="Times New Roman" w:cs="Times New Roman"/>
          <w:sz w:val="24"/>
          <w:szCs w:val="24"/>
        </w:rPr>
        <w:t>, wszczęto postępowanie administracyjne w sprawie wydania decyzji o środowiskowych uwarunkowaniach dla przedsięwzięcia polegającego na: „budowa 37 budynków mieszkalnych jednorodzinnych wraz z infrastrukturą towarzyszącą na terenie działek wydzielonych z działek ew. o nr. 156 i 154/2 obręb Dąbrówka, gmina Borzytuchom”.</w:t>
      </w:r>
    </w:p>
    <w:p w14:paraId="4801B196" w14:textId="77777777" w:rsidR="00A512B5" w:rsidRDefault="007F3CF9" w:rsidP="00A512B5">
      <w:pPr>
        <w:ind w:left="360" w:firstLine="348"/>
        <w:jc w:val="both"/>
        <w:rPr>
          <w:rFonts w:ascii="Times New Roman" w:hAnsi="Times New Roman" w:cs="Times New Roman"/>
          <w:sz w:val="24"/>
          <w:szCs w:val="24"/>
        </w:rPr>
      </w:pPr>
      <w:r>
        <w:rPr>
          <w:rFonts w:ascii="Times New Roman" w:hAnsi="Times New Roman" w:cs="Times New Roman"/>
          <w:sz w:val="24"/>
          <w:szCs w:val="24"/>
        </w:rPr>
        <w:t>Do powyższego wniosku załączono kartę informacyjną przedsięwzięcia wraz z jej zapisem w formie elektronicznej, poświadczoną przez właściwy organ kopię mapy ewidencyjnej obejmujący przewidywany teren, na którym będzie realizowane przedsięwzięci, wraz z przewidywanym obszarem, na który będzie oddziaływać przedsięwzięcie, dowód uiszczenia opłaty skarbowej.</w:t>
      </w:r>
    </w:p>
    <w:p w14:paraId="04069F16" w14:textId="77777777" w:rsidR="00AF554E" w:rsidRDefault="00AF554E" w:rsidP="00AF554E">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W toku postępowania ustalono strony postępowania, które zostały powiadomione o wszczęciu postepowania i wystąpieniu do organów współdziałających zawiadomieniem znak RGI.6220.12.2025.JB z dnia 17 </w:t>
      </w:r>
      <w:r w:rsidR="00563887">
        <w:rPr>
          <w:rFonts w:ascii="Times New Roman" w:hAnsi="Times New Roman" w:cs="Times New Roman"/>
          <w:sz w:val="24"/>
          <w:szCs w:val="24"/>
        </w:rPr>
        <w:t>listopada</w:t>
      </w:r>
      <w:r>
        <w:rPr>
          <w:rFonts w:ascii="Times New Roman" w:hAnsi="Times New Roman" w:cs="Times New Roman"/>
          <w:sz w:val="24"/>
          <w:szCs w:val="24"/>
        </w:rPr>
        <w:t xml:space="preserve"> 2025 r. </w:t>
      </w:r>
    </w:p>
    <w:p w14:paraId="0D11CF6F" w14:textId="77777777" w:rsidR="00AF554E" w:rsidRDefault="00AF554E" w:rsidP="00AF554E">
      <w:pPr>
        <w:ind w:left="360" w:firstLine="348"/>
        <w:jc w:val="both"/>
        <w:rPr>
          <w:rFonts w:ascii="Times New Roman" w:hAnsi="Times New Roman" w:cs="Times New Roman"/>
          <w:sz w:val="24"/>
          <w:szCs w:val="24"/>
        </w:rPr>
      </w:pPr>
      <w:r>
        <w:rPr>
          <w:rFonts w:ascii="Times New Roman" w:hAnsi="Times New Roman" w:cs="Times New Roman"/>
          <w:sz w:val="24"/>
          <w:szCs w:val="24"/>
        </w:rPr>
        <w:t>Teren, w obrębie którego zaplanowano przedmiotowe przedsięwzięcie nie jest objęty miejscowym planem zagospodarowania przestrzennego.</w:t>
      </w:r>
    </w:p>
    <w:p w14:paraId="7F4F90E4" w14:textId="77777777" w:rsidR="00FB5D97" w:rsidRDefault="00FB5D97" w:rsidP="00FB5D97">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Przedsięwzięcie objęte ww. wnioskiem zgodnie z Rozporządzeniem Rady Ministrów z dani 10 września 2019 r. w sprawie przedsięwzięć mogących znacząco oddziaływać na środowisko (Dz. U. z 2019f., poz. 1839) jest kwalifikowane  zgodnie z  § 3 ust. 1 pkt 55 b </w:t>
      </w:r>
      <w:proofErr w:type="spellStart"/>
      <w:r>
        <w:rPr>
          <w:rFonts w:ascii="Times New Roman" w:hAnsi="Times New Roman" w:cs="Times New Roman"/>
          <w:sz w:val="24"/>
          <w:szCs w:val="24"/>
        </w:rPr>
        <w:t>tiret</w:t>
      </w:r>
      <w:proofErr w:type="spellEnd"/>
      <w:r>
        <w:rPr>
          <w:rFonts w:ascii="Times New Roman" w:hAnsi="Times New Roman" w:cs="Times New Roman"/>
          <w:sz w:val="24"/>
          <w:szCs w:val="24"/>
        </w:rPr>
        <w:t xml:space="preserve"> pierwsze jako: zabudowa mieszkaniowa wraz z towarzyszącą jej infrastrukturą, nieobjęta ustaleniami miejscowego planu zagospodarowania przestrzennego albo miejscowego planu odbudowy, o powierzchni zabudowy nie mniejszej niż 0,5 ha na </w:t>
      </w:r>
      <w:r>
        <w:rPr>
          <w:rFonts w:ascii="Times New Roman" w:hAnsi="Times New Roman" w:cs="Times New Roman"/>
          <w:sz w:val="24"/>
          <w:szCs w:val="24"/>
        </w:rPr>
        <w:lastRenderedPageBreak/>
        <w:t xml:space="preserve">obszarach objętych formami ochrony przyrody, o których mowa w art. 6 ust. 1 pkt 1-5, 8 i 9 ustawy z dnia 16 kwietnia 2004 r., o ochronie przyrody, lub w otulinach from ochrony przyrody, o których mowa w art. 6 ust. 1 pkt 1-3 tej ustawy. </w:t>
      </w:r>
    </w:p>
    <w:p w14:paraId="2A76642E" w14:textId="77777777" w:rsidR="00072D4A" w:rsidRDefault="00072D4A" w:rsidP="00072D4A">
      <w:pPr>
        <w:ind w:left="360" w:firstLine="348"/>
        <w:jc w:val="both"/>
        <w:rPr>
          <w:rFonts w:ascii="Times New Roman" w:hAnsi="Times New Roman" w:cs="Times New Roman"/>
          <w:sz w:val="24"/>
          <w:szCs w:val="24"/>
        </w:rPr>
      </w:pPr>
      <w:r>
        <w:rPr>
          <w:rFonts w:ascii="Times New Roman" w:hAnsi="Times New Roman" w:cs="Times New Roman"/>
          <w:sz w:val="24"/>
          <w:szCs w:val="24"/>
        </w:rPr>
        <w:t>Ocenę oddziaływania na środowisko stanowiącą część postępowania w sprawie wydania decyzji o środowiskowych uwarunkowaniach przeprowadza organ właściwy do wydania tej decyzji, którym w niniejszej sprawie jest Wójt Gminy Borzytuchom, zgodnie z art. 75 ust. 1 pkt 4 ustawy o udostępnieniu informacji o środowisku i jego ochronie, udziale społeczeństwa ochronie środowiska oraz ocenach oddziaływania na środowisko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 U.2024.1112).</w:t>
      </w:r>
    </w:p>
    <w:p w14:paraId="1AEDFB2D" w14:textId="77777777" w:rsidR="00072D4A" w:rsidRDefault="00072D4A" w:rsidP="00072D4A">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Zgodnie z treścią art. 71 ust. 2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uzyskanie decyzji o środowiskowych uwarunkowaniach jest wymagane dla planowanych przedsięwzięć mogących potencjalnie znacząco oddziaływać na środowisko. Wydanie decyzji o środowiskowych uwarunkowaniach następuje przed uzyskaniem decyzji o jakich mowa w art. 72 ust. 1 ww.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W okoliczności niniejszej sprawy aktem tym jest decyzja o warunkach zabudowy, a następnie pozwolenie na budowę.</w:t>
      </w:r>
    </w:p>
    <w:p w14:paraId="36C9A53F" w14:textId="77777777" w:rsidR="00072D4A" w:rsidRDefault="00072D4A" w:rsidP="00072D4A">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Na podstawie art. 84 ust. 1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w przypadku, gdy nie została przeprowadzona ocena oddziaływania przedsięwzięcia na środowisko, w decyzji o środowiskowych uwarunkowaniach właściwy organ stwierdza brak potrzeby przeprowadzenia oceny oddziaływania na środowisko i może określić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 lub wymagania dotyczące ochrony środowiska konieczne do uwzględnienia w dokumentacji wymaganej do wydania decyzji, o których mowa w art. 72 ust. 1 w szczególności w projekcie budowlanym.</w:t>
      </w:r>
    </w:p>
    <w:p w14:paraId="70D528B1" w14:textId="77777777" w:rsidR="00563887" w:rsidRDefault="00563887" w:rsidP="00563887">
      <w:pPr>
        <w:ind w:left="360" w:firstLine="348"/>
        <w:jc w:val="both"/>
        <w:rPr>
          <w:rFonts w:ascii="Times New Roman" w:hAnsi="Times New Roman" w:cs="Times New Roman"/>
          <w:sz w:val="24"/>
          <w:szCs w:val="24"/>
        </w:rPr>
      </w:pPr>
      <w:r w:rsidRPr="00563887">
        <w:rPr>
          <w:rFonts w:ascii="Times New Roman" w:hAnsi="Times New Roman" w:cs="Times New Roman"/>
          <w:sz w:val="24"/>
          <w:szCs w:val="24"/>
        </w:rPr>
        <w:t>Działając na podstawie art. 64 ust. 1 ww. ustawy Wójt Gminy Borzytuchom pismami znak RGI.6220.</w:t>
      </w:r>
      <w:r>
        <w:rPr>
          <w:rFonts w:ascii="Times New Roman" w:hAnsi="Times New Roman" w:cs="Times New Roman"/>
          <w:sz w:val="24"/>
          <w:szCs w:val="24"/>
        </w:rPr>
        <w:t>12</w:t>
      </w:r>
      <w:r w:rsidRPr="00563887">
        <w:rPr>
          <w:rFonts w:ascii="Times New Roman" w:hAnsi="Times New Roman" w:cs="Times New Roman"/>
          <w:sz w:val="24"/>
          <w:szCs w:val="24"/>
        </w:rPr>
        <w:t xml:space="preserve">.2025.JB z dnia </w:t>
      </w:r>
      <w:r>
        <w:rPr>
          <w:rFonts w:ascii="Times New Roman" w:hAnsi="Times New Roman" w:cs="Times New Roman"/>
          <w:sz w:val="24"/>
          <w:szCs w:val="24"/>
        </w:rPr>
        <w:t>17listopada</w:t>
      </w:r>
      <w:r w:rsidRPr="00563887">
        <w:rPr>
          <w:rFonts w:ascii="Times New Roman" w:hAnsi="Times New Roman" w:cs="Times New Roman"/>
          <w:sz w:val="24"/>
          <w:szCs w:val="24"/>
        </w:rPr>
        <w:t xml:space="preserve"> 2025r. zwrócił się odpowiednio do Regionalnego Dyrektora Ochrony Środowiska w Gdańsku, Państwowego Powiatowego Inspektora Sanitarnego w Bytowie oraz do Dyrektora Zarządu Zlewni Wód Polskich w Gdańsku z prośbą o przedstawienie opinii w przedmiocie konieczności przeprowadzenia oceny oddziaływania na środowisko dla planowanego przedsięwzięcia. </w:t>
      </w:r>
    </w:p>
    <w:p w14:paraId="3C870117" w14:textId="77777777" w:rsidR="0042614F" w:rsidRDefault="0042614F" w:rsidP="0042614F">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Realizacja i eksploatacja planowanego przedsięwzięcia nie </w:t>
      </w:r>
      <w:proofErr w:type="gramStart"/>
      <w:r>
        <w:rPr>
          <w:rFonts w:ascii="Times New Roman" w:hAnsi="Times New Roman" w:cs="Times New Roman"/>
          <w:sz w:val="24"/>
          <w:szCs w:val="24"/>
        </w:rPr>
        <w:t>jest</w:t>
      </w:r>
      <w:proofErr w:type="gramEnd"/>
      <w:r>
        <w:rPr>
          <w:rFonts w:ascii="Times New Roman" w:hAnsi="Times New Roman" w:cs="Times New Roman"/>
          <w:sz w:val="24"/>
          <w:szCs w:val="24"/>
        </w:rPr>
        <w:t xml:space="preserve"> związana z uruchomieniem znaczących źródeł emisji zanieczyszczeń do powietrza oraz instalacji mogących powodować znaczne zanieczyszczenia poszczególnych elementów przyrodniczych albo środowiska jako całości (Dz.U. z 2014r., poz. 1169), dlatego planowane przedsięwzięcie nie należy do wymagających uzyskania pozwolenia zintegrowanego i nie wymaga opinii marszałka województwa. </w:t>
      </w:r>
    </w:p>
    <w:p w14:paraId="2241B3B0" w14:textId="77777777" w:rsidR="00DC3E68" w:rsidRDefault="00DC3E68" w:rsidP="00DC3E68">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Regionalny Dyrektor Ochrony Środowiska w Gdańsku postanowieniem znak RDOŚ-Gd-WOO.4220.747.2025.DŁ.2 z dnia 15 stycznia 2026r., po dokonaniu analizy uwarunkować określonych w art. 63 ust. 1 ww.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w tym miejsca usytuowania przedsięwzięcia, a także jego możliwe oddziaływania na środowisko, wyraził opinię o braku potrzeby przeprowadzenia oceny oddziaływania na środowisko. Organ uwzględnił skalę przedsięwzięcia, wielkość zajmowanego ternu, a także rodzaj i skalę możliwego oddziaływania inwestycji.</w:t>
      </w:r>
    </w:p>
    <w:p w14:paraId="4D9722BB" w14:textId="77777777" w:rsidR="00106934" w:rsidRDefault="00106934" w:rsidP="00106934">
      <w:pPr>
        <w:ind w:left="360" w:firstLine="348"/>
        <w:jc w:val="both"/>
        <w:rPr>
          <w:rFonts w:ascii="Times New Roman" w:hAnsi="Times New Roman" w:cs="Times New Roman"/>
          <w:sz w:val="24"/>
          <w:szCs w:val="24"/>
        </w:rPr>
      </w:pPr>
      <w:r>
        <w:rPr>
          <w:rFonts w:ascii="Times New Roman" w:hAnsi="Times New Roman" w:cs="Times New Roman"/>
          <w:sz w:val="24"/>
          <w:szCs w:val="24"/>
        </w:rPr>
        <w:lastRenderedPageBreak/>
        <w:t xml:space="preserve">Państwowy Powiatowy Inspektor Sanitarny w Bytowie w opinii znak SZNS.9022.1821.2025 z dnia 2 grudnia 2025 r., wyraził stanowisko, że dla przedmiotowego przedsięwzięcia nie zachodzi potrzeba przeprowadzenia oceny oddziaływania na środowisko. Realizacja inwestycji wiązać się będzie z oddziaływaniem na środowisko głównie na etapie prowadzenia robót budowlanych ze względu na powstawanie odpadów i hałas związany z pracą maszyn i urządzeń. Uciążliwości te będą miały krótkotrwały charakter i ustąpią po zakończeniu budowy. Przy przyjęciu do realizacji inwestycji opisanych w karcie informacyjnej rozwiązań technologiczno-technicznych, oddziaływanie na środowisko w fazie realizacji i eksploatacji będzie zminimalizowane. W wyniku realizacji inwestycji przedmiotowa działka nabędzie funkcję zgodną z występującą już w jej niedalekim sąsiedztwie. Określono również warunki środowiskowe, które przytoczono w orzeczeniu decyzji z pominięciem przepisów powszechnie obowiązujących. </w:t>
      </w:r>
    </w:p>
    <w:p w14:paraId="3A1C37D3" w14:textId="77777777" w:rsidR="00106934" w:rsidRDefault="00106934" w:rsidP="00106934">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Dyrektor Zarządu Zlewni Wód Polskich w Gdańsku, w opinii znak </w:t>
      </w:r>
      <w:r w:rsidR="00805751">
        <w:rPr>
          <w:rFonts w:ascii="Times New Roman" w:hAnsi="Times New Roman" w:cs="Times New Roman"/>
          <w:sz w:val="24"/>
          <w:szCs w:val="24"/>
        </w:rPr>
        <w:t>GG. ZZŚ</w:t>
      </w:r>
      <w:r>
        <w:rPr>
          <w:rFonts w:ascii="Times New Roman" w:hAnsi="Times New Roman" w:cs="Times New Roman"/>
          <w:sz w:val="24"/>
          <w:szCs w:val="24"/>
        </w:rPr>
        <w:t>.4901.</w:t>
      </w:r>
      <w:r w:rsidR="00805751">
        <w:rPr>
          <w:rFonts w:ascii="Times New Roman" w:hAnsi="Times New Roman" w:cs="Times New Roman"/>
          <w:sz w:val="24"/>
          <w:szCs w:val="24"/>
        </w:rPr>
        <w:t>519</w:t>
      </w:r>
      <w:r>
        <w:rPr>
          <w:rFonts w:ascii="Times New Roman" w:hAnsi="Times New Roman" w:cs="Times New Roman"/>
          <w:sz w:val="24"/>
          <w:szCs w:val="24"/>
        </w:rPr>
        <w:t>.1.2025.</w:t>
      </w:r>
      <w:r w:rsidR="00805751">
        <w:rPr>
          <w:rFonts w:ascii="Times New Roman" w:hAnsi="Times New Roman" w:cs="Times New Roman"/>
          <w:sz w:val="24"/>
          <w:szCs w:val="24"/>
        </w:rPr>
        <w:t>K</w:t>
      </w:r>
      <w:r>
        <w:rPr>
          <w:rFonts w:ascii="Times New Roman" w:hAnsi="Times New Roman" w:cs="Times New Roman"/>
          <w:sz w:val="24"/>
          <w:szCs w:val="24"/>
        </w:rPr>
        <w:t xml:space="preserve">K z dnia </w:t>
      </w:r>
      <w:r w:rsidR="00805751">
        <w:rPr>
          <w:rFonts w:ascii="Times New Roman" w:hAnsi="Times New Roman" w:cs="Times New Roman"/>
          <w:sz w:val="24"/>
          <w:szCs w:val="24"/>
        </w:rPr>
        <w:t>5grudnia</w:t>
      </w:r>
      <w:r>
        <w:rPr>
          <w:rFonts w:ascii="Times New Roman" w:hAnsi="Times New Roman" w:cs="Times New Roman"/>
          <w:sz w:val="24"/>
          <w:szCs w:val="24"/>
        </w:rPr>
        <w:t xml:space="preserve"> 2025r., stwierdził brak potrzeby przeprowadzenia oceny oddziaływania na środowisko dla przedmiotowego przedsięwzięcia. Uwzględniając charakter, </w:t>
      </w:r>
      <w:r w:rsidR="00805751">
        <w:rPr>
          <w:rFonts w:ascii="Times New Roman" w:hAnsi="Times New Roman" w:cs="Times New Roman"/>
          <w:sz w:val="24"/>
          <w:szCs w:val="24"/>
        </w:rPr>
        <w:t>skalę lokalizację</w:t>
      </w:r>
      <w:r>
        <w:rPr>
          <w:rFonts w:ascii="Times New Roman" w:hAnsi="Times New Roman" w:cs="Times New Roman"/>
          <w:sz w:val="24"/>
          <w:szCs w:val="24"/>
        </w:rPr>
        <w:t xml:space="preserve"> przedsięwzięcia oraz planowane rozwiązania chroniące środowisko zarówno na etapie realizacji jak i eksploatacji stwierdził, iż nie przewiduje się negatywnego odziaływania przedmiotowego przedsięwzięcia na stan jednolitych części wód oraz określonych dla nich celów środowiskowych w „planie gospodarowania wodami na obszarze dorzecza Wisły”, przyjętym rozporządzeniem Ministra Infrastruktury z dnia 4 listopada 2022 r. (Dz.U. z 2023., poz. 300). Jednocześnie wskazano na konieczność uwzględnienia w decyzji o środowiskowych uwarunkowaniach, określonych w opinii warunków i wymagań. </w:t>
      </w:r>
    </w:p>
    <w:p w14:paraId="679675F6" w14:textId="77777777" w:rsidR="00F3672E" w:rsidRDefault="00F3672E" w:rsidP="00F3672E">
      <w:pPr>
        <w:ind w:left="360" w:firstLine="348"/>
        <w:jc w:val="both"/>
        <w:rPr>
          <w:rFonts w:ascii="Times New Roman" w:hAnsi="Times New Roman" w:cs="Times New Roman"/>
          <w:sz w:val="24"/>
          <w:szCs w:val="24"/>
        </w:rPr>
      </w:pPr>
      <w:r>
        <w:rPr>
          <w:rFonts w:ascii="Times New Roman" w:hAnsi="Times New Roman" w:cs="Times New Roman"/>
          <w:sz w:val="24"/>
          <w:szCs w:val="24"/>
        </w:rPr>
        <w:t>Informacja o powyższych opiniach została przekazana stronom poprzez zawiadomienie – obwieszczenie znak RGI.6220.12.2025.JB z dnia 21 stycznia 2025 r.</w:t>
      </w:r>
    </w:p>
    <w:p w14:paraId="1238562E" w14:textId="77777777" w:rsidR="004914F1" w:rsidRDefault="004914F1" w:rsidP="004914F1">
      <w:pPr>
        <w:ind w:left="360" w:firstLine="348"/>
        <w:jc w:val="both"/>
        <w:rPr>
          <w:rFonts w:ascii="Times New Roman" w:hAnsi="Times New Roman" w:cs="Times New Roman"/>
          <w:sz w:val="24"/>
          <w:szCs w:val="24"/>
        </w:rPr>
      </w:pPr>
      <w:r>
        <w:rPr>
          <w:rFonts w:ascii="Times New Roman" w:hAnsi="Times New Roman" w:cs="Times New Roman"/>
          <w:sz w:val="24"/>
          <w:szCs w:val="24"/>
        </w:rPr>
        <w:t>Wójt Gminy Borzytuchom, po dokonaniu analizy przedłożonej dokumentacji, spośród uwarunkowań określonych w art. 63 ust. 1 ww. ustawy, w odniesieniu do wnioskowanego przedsięwzięcia, ustalił co następuje biorąc pod uwagę:</w:t>
      </w:r>
    </w:p>
    <w:p w14:paraId="164EE733" w14:textId="77777777" w:rsidR="004914F1" w:rsidRDefault="004914F1" w:rsidP="004914F1">
      <w:pPr>
        <w:pStyle w:val="Akapitzlist"/>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 xml:space="preserve">Rodzaj i charakterystykę przedsięwzięcia </w:t>
      </w:r>
    </w:p>
    <w:p w14:paraId="6C0843C0" w14:textId="77777777" w:rsidR="004914F1" w:rsidRDefault="004914F1" w:rsidP="00875E09">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Przedsięwzięcie polegać będzie na podziale działek na mniejsze </w:t>
      </w:r>
      <w:r w:rsidR="00ED746D">
        <w:rPr>
          <w:rFonts w:ascii="Times New Roman" w:hAnsi="Times New Roman" w:cs="Times New Roman"/>
          <w:sz w:val="24"/>
          <w:szCs w:val="24"/>
        </w:rPr>
        <w:t xml:space="preserve">działki budowlane oraz na budowie 34 budynków mieszkalnych jednorodzinnych do 2 kondygnacji oraz z możliwością podpiwniczenia, z garażem, na działkach nr 156 i 154/2 obręb Dąbrówka, gmina Borzytuchom wraz z towarzyszącą infrastrukturą techniczną th.: przyłącze elektroenergetyczne, droga wewnętrzna, przyłącza wodne, zbiorniki bezodpływowe na </w:t>
      </w:r>
      <w:r w:rsidR="00080DAE">
        <w:rPr>
          <w:rFonts w:ascii="Times New Roman" w:hAnsi="Times New Roman" w:cs="Times New Roman"/>
          <w:sz w:val="24"/>
          <w:szCs w:val="24"/>
        </w:rPr>
        <w:t xml:space="preserve">nieczystości ciekłe, nasadzenia. Całkowita powierzchnia działki wynosi ok. 3,79 ha. </w:t>
      </w:r>
      <w:r w:rsidR="00875E09">
        <w:rPr>
          <w:rFonts w:ascii="Times New Roman" w:hAnsi="Times New Roman" w:cs="Times New Roman"/>
          <w:sz w:val="24"/>
          <w:szCs w:val="24"/>
        </w:rPr>
        <w:t>Powierzchnie działek po podziale wynosić będzie średnio ok. 1024 m</w:t>
      </w:r>
      <w:r w:rsidR="00875E09">
        <w:rPr>
          <w:rFonts w:ascii="Times New Roman" w:hAnsi="Times New Roman" w:cs="Times New Roman"/>
          <w:sz w:val="24"/>
          <w:szCs w:val="24"/>
          <w:vertAlign w:val="superscript"/>
        </w:rPr>
        <w:t>2</w:t>
      </w:r>
      <w:r w:rsidR="00875E09">
        <w:rPr>
          <w:rFonts w:ascii="Times New Roman" w:hAnsi="Times New Roman" w:cs="Times New Roman"/>
          <w:sz w:val="24"/>
          <w:szCs w:val="24"/>
        </w:rPr>
        <w:t>.</w:t>
      </w:r>
    </w:p>
    <w:p w14:paraId="141C0DBF" w14:textId="77777777" w:rsidR="00875E09" w:rsidRDefault="00875E09" w:rsidP="00875E09">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Budynki będą zasilane energią elektryczną z sieci energetycznej. Woda do celów socjalno-bytowych na terenie działek będzie pobierana z lokalnej sieci wodociągowej. Ścieki </w:t>
      </w:r>
      <w:r w:rsidR="00B97544">
        <w:rPr>
          <w:rFonts w:ascii="Times New Roman" w:hAnsi="Times New Roman" w:cs="Times New Roman"/>
          <w:sz w:val="24"/>
          <w:szCs w:val="24"/>
        </w:rPr>
        <w:t xml:space="preserve">będą zbierane do bezodpływowych </w:t>
      </w:r>
      <w:r w:rsidR="00145857">
        <w:rPr>
          <w:rFonts w:ascii="Times New Roman" w:hAnsi="Times New Roman" w:cs="Times New Roman"/>
          <w:sz w:val="24"/>
          <w:szCs w:val="24"/>
        </w:rPr>
        <w:t xml:space="preserve">zbiorników na nieczystości. </w:t>
      </w:r>
      <w:r w:rsidR="006A6819">
        <w:rPr>
          <w:rFonts w:ascii="Times New Roman" w:hAnsi="Times New Roman" w:cs="Times New Roman"/>
          <w:sz w:val="24"/>
          <w:szCs w:val="24"/>
        </w:rPr>
        <w:t xml:space="preserve">Szczelne zbiorniki bezodpływowe </w:t>
      </w:r>
      <w:r w:rsidR="004A3F14">
        <w:rPr>
          <w:rFonts w:ascii="Times New Roman" w:hAnsi="Times New Roman" w:cs="Times New Roman"/>
          <w:sz w:val="24"/>
          <w:szCs w:val="24"/>
        </w:rPr>
        <w:t xml:space="preserve">zostaną zlokalizowane przy każdym z planowanych budynków jednorodzinnych. Zakłada się montaż zbiorników betonowych o </w:t>
      </w:r>
      <w:r w:rsidR="004A3F14">
        <w:rPr>
          <w:rFonts w:ascii="Times New Roman" w:hAnsi="Times New Roman" w:cs="Times New Roman"/>
          <w:sz w:val="24"/>
          <w:szCs w:val="24"/>
        </w:rPr>
        <w:lastRenderedPageBreak/>
        <w:t>pojemności 10 m</w:t>
      </w:r>
      <w:r w:rsidR="004A3F14">
        <w:rPr>
          <w:rFonts w:ascii="Times New Roman" w:hAnsi="Times New Roman" w:cs="Times New Roman"/>
          <w:sz w:val="24"/>
          <w:szCs w:val="24"/>
          <w:vertAlign w:val="superscript"/>
        </w:rPr>
        <w:t>3</w:t>
      </w:r>
      <w:r w:rsidR="004A3F14">
        <w:rPr>
          <w:rFonts w:ascii="Times New Roman" w:hAnsi="Times New Roman" w:cs="Times New Roman"/>
          <w:sz w:val="24"/>
          <w:szCs w:val="24"/>
        </w:rPr>
        <w:t xml:space="preserve"> dla każdego domu. Gromadzenie oraz segregacja odpadów odbywać się będzie zgodnie ze wskazówkami podmiotu odbierającego odpady do odpowiednich pojemników. Odprowadzanie wód deszczowych i roztopowych z dachów budynków i terenów utwardzonych odbywać się będzie powierzchniowo w granicach przedmiotowych działek. Ogrzewanie domów będzie odbywało się indywidualnie, z zastosowaniem wysokosprawnych kotłów, z możliwością wykorzystania OZE. </w:t>
      </w:r>
    </w:p>
    <w:p w14:paraId="13480892" w14:textId="77777777" w:rsidR="004A3F14" w:rsidRDefault="004A3F14" w:rsidP="00875E09">
      <w:pPr>
        <w:ind w:left="708" w:firstLine="360"/>
        <w:jc w:val="both"/>
        <w:rPr>
          <w:rFonts w:ascii="Times New Roman" w:hAnsi="Times New Roman" w:cs="Times New Roman"/>
          <w:sz w:val="24"/>
          <w:szCs w:val="24"/>
        </w:rPr>
      </w:pPr>
      <w:r>
        <w:rPr>
          <w:rFonts w:ascii="Times New Roman" w:hAnsi="Times New Roman" w:cs="Times New Roman"/>
          <w:sz w:val="24"/>
          <w:szCs w:val="24"/>
        </w:rPr>
        <w:t>Powierzchnia zabudowy budynku mieszkalnego wyniesie ok. 100 m</w:t>
      </w:r>
      <w:r>
        <w:rPr>
          <w:rFonts w:ascii="Times New Roman" w:hAnsi="Times New Roman" w:cs="Times New Roman"/>
          <w:sz w:val="24"/>
          <w:szCs w:val="24"/>
          <w:vertAlign w:val="superscript"/>
        </w:rPr>
        <w:t>2</w:t>
      </w:r>
      <w:r>
        <w:rPr>
          <w:rFonts w:ascii="Times New Roman" w:hAnsi="Times New Roman" w:cs="Times New Roman"/>
          <w:sz w:val="24"/>
          <w:szCs w:val="24"/>
        </w:rPr>
        <w:t>, a powierzchnia utwardzona dla każdego budynku wyniesie ok. 170 m</w:t>
      </w:r>
      <w:r>
        <w:rPr>
          <w:rFonts w:ascii="Times New Roman" w:hAnsi="Times New Roman" w:cs="Times New Roman"/>
          <w:sz w:val="24"/>
          <w:szCs w:val="24"/>
          <w:vertAlign w:val="superscript"/>
        </w:rPr>
        <w:t>2</w:t>
      </w:r>
      <w:r w:rsidR="007E6405">
        <w:rPr>
          <w:rFonts w:ascii="Times New Roman" w:hAnsi="Times New Roman" w:cs="Times New Roman"/>
          <w:sz w:val="24"/>
          <w:szCs w:val="24"/>
        </w:rPr>
        <w:t xml:space="preserve"> (uwzględniając podjazd, taras i chodnik). Powierzchnia biologicznie czynna dla każdej z działek wyniesie ok. 854 m</w:t>
      </w:r>
      <w:r w:rsidR="007E6405">
        <w:rPr>
          <w:rFonts w:ascii="Times New Roman" w:hAnsi="Times New Roman" w:cs="Times New Roman"/>
          <w:sz w:val="24"/>
          <w:szCs w:val="24"/>
          <w:vertAlign w:val="superscript"/>
        </w:rPr>
        <w:t>2</w:t>
      </w:r>
      <w:r w:rsidR="007E6405">
        <w:rPr>
          <w:rFonts w:ascii="Times New Roman" w:hAnsi="Times New Roman" w:cs="Times New Roman"/>
          <w:sz w:val="24"/>
          <w:szCs w:val="24"/>
        </w:rPr>
        <w:t>.</w:t>
      </w:r>
    </w:p>
    <w:p w14:paraId="4D7D74A6" w14:textId="77777777" w:rsidR="007E6405" w:rsidRDefault="007E6405" w:rsidP="007E6405">
      <w:pPr>
        <w:pStyle w:val="Akapitzlist"/>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 xml:space="preserve">Usytuowanie przedsięwzięcia </w:t>
      </w:r>
    </w:p>
    <w:p w14:paraId="60F0D334" w14:textId="77777777" w:rsidR="007E6405" w:rsidRDefault="0012797C" w:rsidP="0012797C">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Miejsce inwestycji znajduje się przy drodze powiatowej 1726G (w kierunku południowym) i jednocześnie przylega do zwartej zabudowy wsi (w kierunku północno-wschodnimi). Od północy obszar planowanej inwestycji przylega do obszarów </w:t>
      </w:r>
      <w:r w:rsidR="0068545F">
        <w:rPr>
          <w:rFonts w:ascii="Times New Roman" w:hAnsi="Times New Roman" w:cs="Times New Roman"/>
          <w:sz w:val="24"/>
          <w:szCs w:val="24"/>
        </w:rPr>
        <w:t xml:space="preserve">nieużytków, od wschodu, zachodu oraz południa </w:t>
      </w:r>
      <w:r w:rsidR="00FA52DC">
        <w:rPr>
          <w:rFonts w:ascii="Times New Roman" w:hAnsi="Times New Roman" w:cs="Times New Roman"/>
          <w:sz w:val="24"/>
          <w:szCs w:val="24"/>
        </w:rPr>
        <w:t>graniczy z gruntami użytkowanymi rolniczo, nieużytkami, niewielkimi kompleksami leśnymi oraz łąkami. W sąsiedztwie terenu inwestycji brak jest zabudowy przemysłowej. Otaczający krajobraz stanowią pola, tereny zad</w:t>
      </w:r>
      <w:r w:rsidR="00957EFC">
        <w:rPr>
          <w:rFonts w:ascii="Times New Roman" w:hAnsi="Times New Roman" w:cs="Times New Roman"/>
          <w:sz w:val="24"/>
          <w:szCs w:val="24"/>
        </w:rPr>
        <w:t>rzewione i leśne oraz obszary mieszkalne. Najbliższa pojedyncza zabudowa mieszkaniowa (jednorodzinna) znajduje się w odległości ok. 35 m w kierunku zachodnim od terenu planowanego zainwestowania.</w:t>
      </w:r>
    </w:p>
    <w:p w14:paraId="11E355FF" w14:textId="77777777" w:rsidR="00957EFC" w:rsidRDefault="00957EFC" w:rsidP="0012797C">
      <w:pPr>
        <w:ind w:left="708" w:firstLine="360"/>
        <w:jc w:val="both"/>
        <w:rPr>
          <w:rFonts w:ascii="Times New Roman" w:hAnsi="Times New Roman" w:cs="Times New Roman"/>
          <w:sz w:val="24"/>
          <w:szCs w:val="24"/>
        </w:rPr>
      </w:pPr>
      <w:r>
        <w:rPr>
          <w:rFonts w:ascii="Times New Roman" w:hAnsi="Times New Roman" w:cs="Times New Roman"/>
          <w:sz w:val="24"/>
          <w:szCs w:val="24"/>
        </w:rPr>
        <w:t>Planowane przedsięwzięcie zlokalizowane jest na działkach nr 156 i 154/2 obręb Dąbrówka, gmina Borzytuchom</w:t>
      </w:r>
      <w:r w:rsidR="00405F23">
        <w:rPr>
          <w:rFonts w:ascii="Times New Roman" w:hAnsi="Times New Roman" w:cs="Times New Roman"/>
          <w:sz w:val="24"/>
          <w:szCs w:val="24"/>
        </w:rPr>
        <w:t xml:space="preserve">. Obszar stanowią tereny rolne klasy RV i RVI. Dominują </w:t>
      </w:r>
      <w:r w:rsidR="0081209A">
        <w:rPr>
          <w:rFonts w:ascii="Times New Roman" w:hAnsi="Times New Roman" w:cs="Times New Roman"/>
          <w:sz w:val="24"/>
          <w:szCs w:val="24"/>
        </w:rPr>
        <w:t xml:space="preserve">rośliny segetalne i ruderalne. Są to m.in.: babka lancetowata </w:t>
      </w:r>
      <w:proofErr w:type="spellStart"/>
      <w:r w:rsidR="00676766">
        <w:rPr>
          <w:rFonts w:ascii="Times New Roman" w:hAnsi="Times New Roman" w:cs="Times New Roman"/>
          <w:sz w:val="24"/>
          <w:szCs w:val="24"/>
        </w:rPr>
        <w:t>Plantago</w:t>
      </w:r>
      <w:proofErr w:type="spellEnd"/>
      <w:r w:rsidR="00676766">
        <w:rPr>
          <w:rFonts w:ascii="Times New Roman" w:hAnsi="Times New Roman" w:cs="Times New Roman"/>
          <w:sz w:val="24"/>
          <w:szCs w:val="24"/>
        </w:rPr>
        <w:t xml:space="preserve"> </w:t>
      </w:r>
      <w:proofErr w:type="spellStart"/>
      <w:r w:rsidR="00676766">
        <w:rPr>
          <w:rFonts w:ascii="Times New Roman" w:hAnsi="Times New Roman" w:cs="Times New Roman"/>
          <w:sz w:val="24"/>
          <w:szCs w:val="24"/>
        </w:rPr>
        <w:t>lanceolata</w:t>
      </w:r>
      <w:proofErr w:type="spellEnd"/>
      <w:r w:rsidR="00676766">
        <w:rPr>
          <w:rFonts w:ascii="Times New Roman" w:hAnsi="Times New Roman" w:cs="Times New Roman"/>
          <w:sz w:val="24"/>
          <w:szCs w:val="24"/>
        </w:rPr>
        <w:t xml:space="preserve">, </w:t>
      </w:r>
      <w:r w:rsidR="004657DB">
        <w:rPr>
          <w:rFonts w:ascii="Times New Roman" w:hAnsi="Times New Roman" w:cs="Times New Roman"/>
          <w:sz w:val="24"/>
          <w:szCs w:val="24"/>
        </w:rPr>
        <w:t xml:space="preserve">sit </w:t>
      </w:r>
      <w:proofErr w:type="spellStart"/>
      <w:r w:rsidR="004657DB">
        <w:rPr>
          <w:rFonts w:ascii="Times New Roman" w:hAnsi="Times New Roman" w:cs="Times New Roman"/>
          <w:sz w:val="24"/>
          <w:szCs w:val="24"/>
        </w:rPr>
        <w:t>Juncus</w:t>
      </w:r>
      <w:proofErr w:type="spellEnd"/>
      <w:r w:rsidR="004657DB">
        <w:rPr>
          <w:rFonts w:ascii="Times New Roman" w:hAnsi="Times New Roman" w:cs="Times New Roman"/>
          <w:sz w:val="24"/>
          <w:szCs w:val="24"/>
        </w:rPr>
        <w:t xml:space="preserve"> sp., </w:t>
      </w:r>
      <w:r w:rsidR="00925F40">
        <w:rPr>
          <w:rFonts w:ascii="Times New Roman" w:hAnsi="Times New Roman" w:cs="Times New Roman"/>
          <w:sz w:val="24"/>
          <w:szCs w:val="24"/>
        </w:rPr>
        <w:t xml:space="preserve">blekot </w:t>
      </w:r>
      <w:r w:rsidR="00D879B0">
        <w:rPr>
          <w:rFonts w:ascii="Times New Roman" w:hAnsi="Times New Roman" w:cs="Times New Roman"/>
          <w:sz w:val="24"/>
          <w:szCs w:val="24"/>
        </w:rPr>
        <w:t xml:space="preserve">pospolity </w:t>
      </w:r>
      <w:proofErr w:type="spellStart"/>
      <w:r w:rsidR="00D879B0">
        <w:rPr>
          <w:rFonts w:ascii="Times New Roman" w:hAnsi="Times New Roman" w:cs="Times New Roman"/>
          <w:sz w:val="24"/>
          <w:szCs w:val="24"/>
        </w:rPr>
        <w:t>Aethusa</w:t>
      </w:r>
      <w:proofErr w:type="spellEnd"/>
      <w:r w:rsidR="00D879B0">
        <w:rPr>
          <w:rFonts w:ascii="Times New Roman" w:hAnsi="Times New Roman" w:cs="Times New Roman"/>
          <w:sz w:val="24"/>
          <w:szCs w:val="24"/>
        </w:rPr>
        <w:t xml:space="preserve"> </w:t>
      </w:r>
      <w:proofErr w:type="spellStart"/>
      <w:r w:rsidR="00D879B0">
        <w:rPr>
          <w:rFonts w:ascii="Times New Roman" w:hAnsi="Times New Roman" w:cs="Times New Roman"/>
          <w:sz w:val="24"/>
          <w:szCs w:val="24"/>
        </w:rPr>
        <w:t>cynapium</w:t>
      </w:r>
      <w:proofErr w:type="spellEnd"/>
      <w:r w:rsidR="00D879B0">
        <w:rPr>
          <w:rFonts w:ascii="Times New Roman" w:hAnsi="Times New Roman" w:cs="Times New Roman"/>
          <w:sz w:val="24"/>
          <w:szCs w:val="24"/>
        </w:rPr>
        <w:t xml:space="preserve">, podbiał pospolity </w:t>
      </w:r>
      <w:proofErr w:type="spellStart"/>
      <w:r w:rsidR="00D879B0">
        <w:rPr>
          <w:rFonts w:ascii="Times New Roman" w:hAnsi="Times New Roman" w:cs="Times New Roman"/>
          <w:sz w:val="24"/>
          <w:szCs w:val="24"/>
        </w:rPr>
        <w:t>Tussilago</w:t>
      </w:r>
      <w:proofErr w:type="spellEnd"/>
      <w:r w:rsidR="00D879B0">
        <w:rPr>
          <w:rFonts w:ascii="Times New Roman" w:hAnsi="Times New Roman" w:cs="Times New Roman"/>
          <w:sz w:val="24"/>
          <w:szCs w:val="24"/>
        </w:rPr>
        <w:t xml:space="preserve"> </w:t>
      </w:r>
      <w:proofErr w:type="spellStart"/>
      <w:r w:rsidR="00D879B0">
        <w:rPr>
          <w:rFonts w:ascii="Times New Roman" w:hAnsi="Times New Roman" w:cs="Times New Roman"/>
          <w:sz w:val="24"/>
          <w:szCs w:val="24"/>
        </w:rPr>
        <w:t>farfara</w:t>
      </w:r>
      <w:proofErr w:type="spellEnd"/>
      <w:r w:rsidR="00D879B0">
        <w:rPr>
          <w:rFonts w:ascii="Times New Roman" w:hAnsi="Times New Roman" w:cs="Times New Roman"/>
          <w:sz w:val="24"/>
          <w:szCs w:val="24"/>
        </w:rPr>
        <w:t xml:space="preserve">, pokrzywa zwyczajna </w:t>
      </w:r>
      <w:proofErr w:type="spellStart"/>
      <w:r w:rsidR="00D879B0">
        <w:rPr>
          <w:rFonts w:ascii="Times New Roman" w:hAnsi="Times New Roman" w:cs="Times New Roman"/>
          <w:sz w:val="24"/>
          <w:szCs w:val="24"/>
        </w:rPr>
        <w:t>Urica</w:t>
      </w:r>
      <w:proofErr w:type="spellEnd"/>
      <w:r w:rsidR="00D879B0">
        <w:rPr>
          <w:rFonts w:ascii="Times New Roman" w:hAnsi="Times New Roman" w:cs="Times New Roman"/>
          <w:sz w:val="24"/>
          <w:szCs w:val="24"/>
        </w:rPr>
        <w:t xml:space="preserve"> </w:t>
      </w:r>
      <w:proofErr w:type="spellStart"/>
      <w:r w:rsidR="00D879B0">
        <w:rPr>
          <w:rFonts w:ascii="Times New Roman" w:hAnsi="Times New Roman" w:cs="Times New Roman"/>
          <w:sz w:val="24"/>
          <w:szCs w:val="24"/>
        </w:rPr>
        <w:t>dioica</w:t>
      </w:r>
      <w:proofErr w:type="spellEnd"/>
      <w:r w:rsidR="008552BC">
        <w:rPr>
          <w:rFonts w:ascii="Times New Roman" w:hAnsi="Times New Roman" w:cs="Times New Roman"/>
          <w:sz w:val="24"/>
          <w:szCs w:val="24"/>
        </w:rPr>
        <w:t xml:space="preserve">, jeżyna popielica </w:t>
      </w:r>
      <w:proofErr w:type="spellStart"/>
      <w:r w:rsidR="008552BC">
        <w:rPr>
          <w:rFonts w:ascii="Times New Roman" w:hAnsi="Times New Roman" w:cs="Times New Roman"/>
          <w:sz w:val="24"/>
          <w:szCs w:val="24"/>
        </w:rPr>
        <w:t>Rubus</w:t>
      </w:r>
      <w:proofErr w:type="spellEnd"/>
      <w:r w:rsidR="008552BC">
        <w:rPr>
          <w:rFonts w:ascii="Times New Roman" w:hAnsi="Times New Roman" w:cs="Times New Roman"/>
          <w:sz w:val="24"/>
          <w:szCs w:val="24"/>
        </w:rPr>
        <w:t xml:space="preserve"> Cassius, malina właściwa </w:t>
      </w:r>
      <w:proofErr w:type="spellStart"/>
      <w:r w:rsidR="008552BC">
        <w:rPr>
          <w:rFonts w:ascii="Times New Roman" w:hAnsi="Times New Roman" w:cs="Times New Roman"/>
          <w:sz w:val="24"/>
          <w:szCs w:val="24"/>
        </w:rPr>
        <w:t>Rubus</w:t>
      </w:r>
      <w:proofErr w:type="spellEnd"/>
      <w:r w:rsidR="008552BC">
        <w:rPr>
          <w:rFonts w:ascii="Times New Roman" w:hAnsi="Times New Roman" w:cs="Times New Roman"/>
          <w:sz w:val="24"/>
          <w:szCs w:val="24"/>
        </w:rPr>
        <w:t xml:space="preserve"> </w:t>
      </w:r>
      <w:proofErr w:type="spellStart"/>
      <w:r w:rsidR="008552BC">
        <w:rPr>
          <w:rFonts w:ascii="Times New Roman" w:hAnsi="Times New Roman" w:cs="Times New Roman"/>
          <w:sz w:val="24"/>
          <w:szCs w:val="24"/>
        </w:rPr>
        <w:t>idaeus</w:t>
      </w:r>
      <w:proofErr w:type="spellEnd"/>
      <w:r w:rsidR="008552BC">
        <w:rPr>
          <w:rFonts w:ascii="Times New Roman" w:hAnsi="Times New Roman" w:cs="Times New Roman"/>
          <w:sz w:val="24"/>
          <w:szCs w:val="24"/>
        </w:rPr>
        <w:t xml:space="preserve">, przytulia czepna </w:t>
      </w:r>
      <w:proofErr w:type="spellStart"/>
      <w:r w:rsidR="008552BC">
        <w:rPr>
          <w:rFonts w:ascii="Times New Roman" w:hAnsi="Times New Roman" w:cs="Times New Roman"/>
          <w:sz w:val="24"/>
          <w:szCs w:val="24"/>
        </w:rPr>
        <w:t>Galium</w:t>
      </w:r>
      <w:proofErr w:type="spellEnd"/>
      <w:r w:rsidR="008552BC">
        <w:rPr>
          <w:rFonts w:ascii="Times New Roman" w:hAnsi="Times New Roman" w:cs="Times New Roman"/>
          <w:sz w:val="24"/>
          <w:szCs w:val="24"/>
        </w:rPr>
        <w:t xml:space="preserve"> </w:t>
      </w:r>
      <w:proofErr w:type="spellStart"/>
      <w:r w:rsidR="008552BC">
        <w:rPr>
          <w:rFonts w:ascii="Times New Roman" w:hAnsi="Times New Roman" w:cs="Times New Roman"/>
          <w:sz w:val="24"/>
          <w:szCs w:val="24"/>
        </w:rPr>
        <w:t>aparine</w:t>
      </w:r>
      <w:proofErr w:type="spellEnd"/>
      <w:r w:rsidR="008552BC">
        <w:rPr>
          <w:rFonts w:ascii="Times New Roman" w:hAnsi="Times New Roman" w:cs="Times New Roman"/>
          <w:sz w:val="24"/>
          <w:szCs w:val="24"/>
        </w:rPr>
        <w:t xml:space="preserve">, trybula leśna </w:t>
      </w:r>
      <w:proofErr w:type="spellStart"/>
      <w:r w:rsidR="008552BC">
        <w:rPr>
          <w:rFonts w:ascii="Times New Roman" w:hAnsi="Times New Roman" w:cs="Times New Roman"/>
          <w:sz w:val="24"/>
          <w:szCs w:val="24"/>
        </w:rPr>
        <w:t>Anthriscus</w:t>
      </w:r>
      <w:proofErr w:type="spellEnd"/>
      <w:r w:rsidR="008552BC">
        <w:rPr>
          <w:rFonts w:ascii="Times New Roman" w:hAnsi="Times New Roman" w:cs="Times New Roman"/>
          <w:sz w:val="24"/>
          <w:szCs w:val="24"/>
        </w:rPr>
        <w:t xml:space="preserve"> </w:t>
      </w:r>
      <w:proofErr w:type="spellStart"/>
      <w:r w:rsidR="008552BC">
        <w:rPr>
          <w:rFonts w:ascii="Times New Roman" w:hAnsi="Times New Roman" w:cs="Times New Roman"/>
          <w:sz w:val="24"/>
          <w:szCs w:val="24"/>
        </w:rPr>
        <w:t>sylvestris</w:t>
      </w:r>
      <w:proofErr w:type="spellEnd"/>
      <w:r w:rsidR="008552BC">
        <w:rPr>
          <w:rFonts w:ascii="Times New Roman" w:hAnsi="Times New Roman" w:cs="Times New Roman"/>
          <w:sz w:val="24"/>
          <w:szCs w:val="24"/>
        </w:rPr>
        <w:t xml:space="preserve">, perz właściwy </w:t>
      </w:r>
      <w:proofErr w:type="spellStart"/>
      <w:r w:rsidR="008552BC">
        <w:rPr>
          <w:rFonts w:ascii="Times New Roman" w:hAnsi="Times New Roman" w:cs="Times New Roman"/>
          <w:sz w:val="24"/>
          <w:szCs w:val="24"/>
        </w:rPr>
        <w:t>Elymus</w:t>
      </w:r>
      <w:proofErr w:type="spellEnd"/>
      <w:r w:rsidR="008552BC">
        <w:rPr>
          <w:rFonts w:ascii="Times New Roman" w:hAnsi="Times New Roman" w:cs="Times New Roman"/>
          <w:sz w:val="24"/>
          <w:szCs w:val="24"/>
        </w:rPr>
        <w:t xml:space="preserve"> </w:t>
      </w:r>
      <w:proofErr w:type="spellStart"/>
      <w:r w:rsidR="008552BC">
        <w:rPr>
          <w:rFonts w:ascii="Times New Roman" w:hAnsi="Times New Roman" w:cs="Times New Roman"/>
          <w:sz w:val="24"/>
          <w:szCs w:val="24"/>
        </w:rPr>
        <w:t>repens</w:t>
      </w:r>
      <w:proofErr w:type="spellEnd"/>
      <w:r w:rsidR="008552BC">
        <w:rPr>
          <w:rFonts w:ascii="Times New Roman" w:hAnsi="Times New Roman" w:cs="Times New Roman"/>
          <w:sz w:val="24"/>
          <w:szCs w:val="24"/>
        </w:rPr>
        <w:t xml:space="preserve">, życica trwała </w:t>
      </w:r>
      <w:proofErr w:type="spellStart"/>
      <w:r w:rsidR="008552BC">
        <w:rPr>
          <w:rFonts w:ascii="Times New Roman" w:hAnsi="Times New Roman" w:cs="Times New Roman"/>
          <w:sz w:val="24"/>
          <w:szCs w:val="24"/>
        </w:rPr>
        <w:t>Lolium</w:t>
      </w:r>
      <w:proofErr w:type="spellEnd"/>
      <w:r w:rsidR="008552BC">
        <w:rPr>
          <w:rFonts w:ascii="Times New Roman" w:hAnsi="Times New Roman" w:cs="Times New Roman"/>
          <w:sz w:val="24"/>
          <w:szCs w:val="24"/>
        </w:rPr>
        <w:t xml:space="preserve"> </w:t>
      </w:r>
      <w:proofErr w:type="spellStart"/>
      <w:r w:rsidR="008552BC">
        <w:rPr>
          <w:rFonts w:ascii="Times New Roman" w:hAnsi="Times New Roman" w:cs="Times New Roman"/>
          <w:sz w:val="24"/>
          <w:szCs w:val="24"/>
        </w:rPr>
        <w:t>perenne</w:t>
      </w:r>
      <w:proofErr w:type="spellEnd"/>
      <w:r w:rsidR="008552BC">
        <w:rPr>
          <w:rFonts w:ascii="Times New Roman" w:hAnsi="Times New Roman" w:cs="Times New Roman"/>
          <w:sz w:val="24"/>
          <w:szCs w:val="24"/>
        </w:rPr>
        <w:t xml:space="preserve">, wiechlina łąkowa </w:t>
      </w:r>
      <w:proofErr w:type="spellStart"/>
      <w:r w:rsidR="008552BC">
        <w:rPr>
          <w:rFonts w:ascii="Times New Roman" w:hAnsi="Times New Roman" w:cs="Times New Roman"/>
          <w:sz w:val="24"/>
          <w:szCs w:val="24"/>
        </w:rPr>
        <w:t>Poa</w:t>
      </w:r>
      <w:proofErr w:type="spellEnd"/>
      <w:r w:rsidR="008552BC">
        <w:rPr>
          <w:rFonts w:ascii="Times New Roman" w:hAnsi="Times New Roman" w:cs="Times New Roman"/>
          <w:sz w:val="24"/>
          <w:szCs w:val="24"/>
        </w:rPr>
        <w:t xml:space="preserve"> </w:t>
      </w:r>
      <w:proofErr w:type="spellStart"/>
      <w:r w:rsidR="008552BC">
        <w:rPr>
          <w:rFonts w:ascii="Times New Roman" w:hAnsi="Times New Roman" w:cs="Times New Roman"/>
          <w:sz w:val="24"/>
          <w:szCs w:val="24"/>
        </w:rPr>
        <w:t>pratensis</w:t>
      </w:r>
      <w:proofErr w:type="spellEnd"/>
      <w:r w:rsidR="008552BC">
        <w:rPr>
          <w:rFonts w:ascii="Times New Roman" w:hAnsi="Times New Roman" w:cs="Times New Roman"/>
          <w:sz w:val="24"/>
          <w:szCs w:val="24"/>
        </w:rPr>
        <w:t xml:space="preserve">, mietlica pospolita </w:t>
      </w:r>
      <w:proofErr w:type="spellStart"/>
      <w:r w:rsidR="008552BC">
        <w:rPr>
          <w:rFonts w:ascii="Times New Roman" w:hAnsi="Times New Roman" w:cs="Times New Roman"/>
          <w:sz w:val="24"/>
          <w:szCs w:val="24"/>
        </w:rPr>
        <w:t>Agrostis</w:t>
      </w:r>
      <w:proofErr w:type="spellEnd"/>
      <w:r w:rsidR="008552BC">
        <w:rPr>
          <w:rFonts w:ascii="Times New Roman" w:hAnsi="Times New Roman" w:cs="Times New Roman"/>
          <w:sz w:val="24"/>
          <w:szCs w:val="24"/>
        </w:rPr>
        <w:t xml:space="preserve"> </w:t>
      </w:r>
      <w:proofErr w:type="spellStart"/>
      <w:r w:rsidR="008552BC">
        <w:rPr>
          <w:rFonts w:ascii="Times New Roman" w:hAnsi="Times New Roman" w:cs="Times New Roman"/>
          <w:sz w:val="24"/>
          <w:szCs w:val="24"/>
        </w:rPr>
        <w:t>capillaris</w:t>
      </w:r>
      <w:proofErr w:type="spellEnd"/>
      <w:r w:rsidR="008552BC">
        <w:rPr>
          <w:rFonts w:ascii="Times New Roman" w:hAnsi="Times New Roman" w:cs="Times New Roman"/>
          <w:sz w:val="24"/>
          <w:szCs w:val="24"/>
        </w:rPr>
        <w:t>.</w:t>
      </w:r>
    </w:p>
    <w:p w14:paraId="5966E4E3" w14:textId="77777777" w:rsidR="00636E53" w:rsidRDefault="008552BC" w:rsidP="0012797C">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W związku z pracami nie przewiduje się wycinki drzew i krzewów. W obrębie terenu </w:t>
      </w:r>
      <w:r w:rsidR="005B3567">
        <w:rPr>
          <w:rFonts w:ascii="Times New Roman" w:hAnsi="Times New Roman" w:cs="Times New Roman"/>
          <w:sz w:val="24"/>
          <w:szCs w:val="24"/>
        </w:rPr>
        <w:t>pod planowane przedsięwzięcie nie występują żadne pomniki przyrody, czyli prawnie chronione twory przyrody, szczególnie cenny ze względów naukowych, zabytkowych, kulturowych i innych. Zasięg oddziaływania inwestycji zamknie się w obrębie granic dzi</w:t>
      </w:r>
      <w:r w:rsidR="00636E53">
        <w:rPr>
          <w:rFonts w:ascii="Times New Roman" w:hAnsi="Times New Roman" w:cs="Times New Roman"/>
          <w:sz w:val="24"/>
          <w:szCs w:val="24"/>
        </w:rPr>
        <w:t>ałek, na których planowane jest przedsięwzięcie i nie będzie on niekorzystnie oddziaływał na działki sąsiednie.</w:t>
      </w:r>
    </w:p>
    <w:p w14:paraId="5B67BCB8" w14:textId="77777777" w:rsidR="00A60DC3" w:rsidRDefault="00636E53" w:rsidP="0012797C">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Inwentaryzacja </w:t>
      </w:r>
      <w:r w:rsidR="00146E06">
        <w:rPr>
          <w:rFonts w:ascii="Times New Roman" w:hAnsi="Times New Roman" w:cs="Times New Roman"/>
          <w:sz w:val="24"/>
          <w:szCs w:val="24"/>
        </w:rPr>
        <w:t xml:space="preserve">teriofauny wykazała obecność sarny europejskiej </w:t>
      </w:r>
      <w:proofErr w:type="spellStart"/>
      <w:r w:rsidR="00146E06">
        <w:rPr>
          <w:rFonts w:ascii="Times New Roman" w:hAnsi="Times New Roman" w:cs="Times New Roman"/>
          <w:sz w:val="24"/>
          <w:szCs w:val="24"/>
        </w:rPr>
        <w:t>Capreolus</w:t>
      </w:r>
      <w:proofErr w:type="spellEnd"/>
      <w:r w:rsidR="00146E06">
        <w:rPr>
          <w:rFonts w:ascii="Times New Roman" w:hAnsi="Times New Roman" w:cs="Times New Roman"/>
          <w:sz w:val="24"/>
          <w:szCs w:val="24"/>
        </w:rPr>
        <w:t xml:space="preserve"> </w:t>
      </w:r>
      <w:proofErr w:type="spellStart"/>
      <w:r w:rsidR="00146E06">
        <w:rPr>
          <w:rFonts w:ascii="Times New Roman" w:hAnsi="Times New Roman" w:cs="Times New Roman"/>
          <w:sz w:val="24"/>
          <w:szCs w:val="24"/>
        </w:rPr>
        <w:t>capreolus</w:t>
      </w:r>
      <w:proofErr w:type="spellEnd"/>
      <w:r w:rsidR="00146E06">
        <w:rPr>
          <w:rFonts w:ascii="Times New Roman" w:hAnsi="Times New Roman" w:cs="Times New Roman"/>
          <w:sz w:val="24"/>
          <w:szCs w:val="24"/>
        </w:rPr>
        <w:t xml:space="preserve">. Na przedmiotowym obszarze występować mogą również następujące gatunki: kuna domowa </w:t>
      </w:r>
      <w:proofErr w:type="spellStart"/>
      <w:r w:rsidR="00146E06">
        <w:rPr>
          <w:rFonts w:ascii="Times New Roman" w:hAnsi="Times New Roman" w:cs="Times New Roman"/>
          <w:sz w:val="24"/>
          <w:szCs w:val="24"/>
        </w:rPr>
        <w:t>Martes</w:t>
      </w:r>
      <w:proofErr w:type="spellEnd"/>
      <w:r w:rsidR="00146E06">
        <w:rPr>
          <w:rFonts w:ascii="Times New Roman" w:hAnsi="Times New Roman" w:cs="Times New Roman"/>
          <w:sz w:val="24"/>
          <w:szCs w:val="24"/>
        </w:rPr>
        <w:t xml:space="preserve"> </w:t>
      </w:r>
      <w:proofErr w:type="spellStart"/>
      <w:r w:rsidR="00146E06">
        <w:rPr>
          <w:rFonts w:ascii="Times New Roman" w:hAnsi="Times New Roman" w:cs="Times New Roman"/>
          <w:sz w:val="24"/>
          <w:szCs w:val="24"/>
        </w:rPr>
        <w:t>foina</w:t>
      </w:r>
      <w:proofErr w:type="spellEnd"/>
      <w:r w:rsidR="00146E06">
        <w:rPr>
          <w:rFonts w:ascii="Times New Roman" w:hAnsi="Times New Roman" w:cs="Times New Roman"/>
          <w:sz w:val="24"/>
          <w:szCs w:val="24"/>
        </w:rPr>
        <w:t xml:space="preserve">, tchórz </w:t>
      </w:r>
      <w:proofErr w:type="spellStart"/>
      <w:r w:rsidR="00146E06">
        <w:rPr>
          <w:rFonts w:ascii="Times New Roman" w:hAnsi="Times New Roman" w:cs="Times New Roman"/>
          <w:sz w:val="24"/>
          <w:szCs w:val="24"/>
        </w:rPr>
        <w:t>Mustela</w:t>
      </w:r>
      <w:proofErr w:type="spellEnd"/>
      <w:r w:rsidR="00146E06">
        <w:rPr>
          <w:rFonts w:ascii="Times New Roman" w:hAnsi="Times New Roman" w:cs="Times New Roman"/>
          <w:sz w:val="24"/>
          <w:szCs w:val="24"/>
        </w:rPr>
        <w:t xml:space="preserve"> </w:t>
      </w:r>
      <w:proofErr w:type="spellStart"/>
      <w:r w:rsidR="00146E06">
        <w:rPr>
          <w:rFonts w:ascii="Times New Roman" w:hAnsi="Times New Roman" w:cs="Times New Roman"/>
          <w:sz w:val="24"/>
          <w:szCs w:val="24"/>
        </w:rPr>
        <w:t>putorius</w:t>
      </w:r>
      <w:proofErr w:type="spellEnd"/>
      <w:r w:rsidR="00146E06">
        <w:rPr>
          <w:rFonts w:ascii="Times New Roman" w:hAnsi="Times New Roman" w:cs="Times New Roman"/>
          <w:sz w:val="24"/>
          <w:szCs w:val="24"/>
        </w:rPr>
        <w:t xml:space="preserve">, łasica </w:t>
      </w:r>
      <w:proofErr w:type="spellStart"/>
      <w:r w:rsidR="00146E06">
        <w:rPr>
          <w:rFonts w:ascii="Times New Roman" w:hAnsi="Times New Roman" w:cs="Times New Roman"/>
          <w:sz w:val="24"/>
          <w:szCs w:val="24"/>
        </w:rPr>
        <w:t>Mustela</w:t>
      </w:r>
      <w:proofErr w:type="spellEnd"/>
      <w:r w:rsidR="00146E06">
        <w:rPr>
          <w:rFonts w:ascii="Times New Roman" w:hAnsi="Times New Roman" w:cs="Times New Roman"/>
          <w:sz w:val="24"/>
          <w:szCs w:val="24"/>
        </w:rPr>
        <w:t xml:space="preserve"> </w:t>
      </w:r>
      <w:proofErr w:type="spellStart"/>
      <w:r w:rsidR="00146E06">
        <w:rPr>
          <w:rFonts w:ascii="Times New Roman" w:hAnsi="Times New Roman" w:cs="Times New Roman"/>
          <w:sz w:val="24"/>
          <w:szCs w:val="24"/>
        </w:rPr>
        <w:t>niv</w:t>
      </w:r>
      <w:r w:rsidR="00A60DC3">
        <w:rPr>
          <w:rFonts w:ascii="Times New Roman" w:hAnsi="Times New Roman" w:cs="Times New Roman"/>
          <w:sz w:val="24"/>
          <w:szCs w:val="24"/>
        </w:rPr>
        <w:t>alis</w:t>
      </w:r>
      <w:proofErr w:type="spellEnd"/>
      <w:r w:rsidR="00A60DC3">
        <w:rPr>
          <w:rFonts w:ascii="Times New Roman" w:hAnsi="Times New Roman" w:cs="Times New Roman"/>
          <w:sz w:val="24"/>
          <w:szCs w:val="24"/>
        </w:rPr>
        <w:t xml:space="preserve">, mysz polna </w:t>
      </w:r>
      <w:proofErr w:type="spellStart"/>
      <w:r w:rsidR="00A60DC3">
        <w:rPr>
          <w:rFonts w:ascii="Times New Roman" w:hAnsi="Times New Roman" w:cs="Times New Roman"/>
          <w:sz w:val="24"/>
          <w:szCs w:val="24"/>
        </w:rPr>
        <w:t>Apodemus</w:t>
      </w:r>
      <w:proofErr w:type="spellEnd"/>
      <w:r w:rsidR="00A60DC3">
        <w:rPr>
          <w:rFonts w:ascii="Times New Roman" w:hAnsi="Times New Roman" w:cs="Times New Roman"/>
          <w:sz w:val="24"/>
          <w:szCs w:val="24"/>
        </w:rPr>
        <w:t xml:space="preserve"> sp., ryjówka </w:t>
      </w:r>
      <w:proofErr w:type="spellStart"/>
      <w:r w:rsidR="00A60DC3">
        <w:rPr>
          <w:rFonts w:ascii="Times New Roman" w:hAnsi="Times New Roman" w:cs="Times New Roman"/>
          <w:sz w:val="24"/>
          <w:szCs w:val="24"/>
        </w:rPr>
        <w:t>Sorex</w:t>
      </w:r>
      <w:proofErr w:type="spellEnd"/>
      <w:r w:rsidR="00A60DC3">
        <w:rPr>
          <w:rFonts w:ascii="Times New Roman" w:hAnsi="Times New Roman" w:cs="Times New Roman"/>
          <w:sz w:val="24"/>
          <w:szCs w:val="24"/>
        </w:rPr>
        <w:t xml:space="preserve"> sp., kret europejski </w:t>
      </w:r>
      <w:proofErr w:type="spellStart"/>
      <w:r w:rsidR="00A60DC3">
        <w:rPr>
          <w:rFonts w:ascii="Times New Roman" w:hAnsi="Times New Roman" w:cs="Times New Roman"/>
          <w:sz w:val="24"/>
          <w:szCs w:val="24"/>
        </w:rPr>
        <w:t>Talpa</w:t>
      </w:r>
      <w:proofErr w:type="spellEnd"/>
      <w:r w:rsidR="00A60DC3">
        <w:rPr>
          <w:rFonts w:ascii="Times New Roman" w:hAnsi="Times New Roman" w:cs="Times New Roman"/>
          <w:sz w:val="24"/>
          <w:szCs w:val="24"/>
        </w:rPr>
        <w:t xml:space="preserve"> </w:t>
      </w:r>
      <w:proofErr w:type="spellStart"/>
      <w:r w:rsidR="00A60DC3">
        <w:rPr>
          <w:rFonts w:ascii="Times New Roman" w:hAnsi="Times New Roman" w:cs="Times New Roman"/>
          <w:sz w:val="24"/>
          <w:szCs w:val="24"/>
        </w:rPr>
        <w:t>europaea</w:t>
      </w:r>
      <w:proofErr w:type="spellEnd"/>
      <w:r w:rsidR="00A60DC3">
        <w:rPr>
          <w:rFonts w:ascii="Times New Roman" w:hAnsi="Times New Roman" w:cs="Times New Roman"/>
          <w:sz w:val="24"/>
          <w:szCs w:val="24"/>
        </w:rPr>
        <w:t xml:space="preserve">, lis rudy </w:t>
      </w:r>
      <w:proofErr w:type="spellStart"/>
      <w:r w:rsidR="00A60DC3">
        <w:rPr>
          <w:rFonts w:ascii="Times New Roman" w:hAnsi="Times New Roman" w:cs="Times New Roman"/>
          <w:sz w:val="24"/>
          <w:szCs w:val="24"/>
        </w:rPr>
        <w:t>Vulpes</w:t>
      </w:r>
      <w:proofErr w:type="spellEnd"/>
      <w:r w:rsidR="00A60DC3">
        <w:rPr>
          <w:rFonts w:ascii="Times New Roman" w:hAnsi="Times New Roman" w:cs="Times New Roman"/>
          <w:sz w:val="24"/>
          <w:szCs w:val="24"/>
        </w:rPr>
        <w:t xml:space="preserve"> </w:t>
      </w:r>
      <w:proofErr w:type="spellStart"/>
      <w:r w:rsidR="00A60DC3">
        <w:rPr>
          <w:rFonts w:ascii="Times New Roman" w:hAnsi="Times New Roman" w:cs="Times New Roman"/>
          <w:sz w:val="24"/>
          <w:szCs w:val="24"/>
        </w:rPr>
        <w:t>vulpes</w:t>
      </w:r>
      <w:proofErr w:type="spellEnd"/>
      <w:r w:rsidR="00A60DC3">
        <w:rPr>
          <w:rFonts w:ascii="Times New Roman" w:hAnsi="Times New Roman" w:cs="Times New Roman"/>
          <w:sz w:val="24"/>
          <w:szCs w:val="24"/>
        </w:rPr>
        <w:t xml:space="preserve">. Inwentaryzacja </w:t>
      </w:r>
      <w:proofErr w:type="spellStart"/>
      <w:r w:rsidR="00A60DC3">
        <w:rPr>
          <w:rFonts w:ascii="Times New Roman" w:hAnsi="Times New Roman" w:cs="Times New Roman"/>
          <w:sz w:val="24"/>
          <w:szCs w:val="24"/>
        </w:rPr>
        <w:t>herpetofauny</w:t>
      </w:r>
      <w:proofErr w:type="spellEnd"/>
      <w:r w:rsidR="00A60DC3">
        <w:rPr>
          <w:rFonts w:ascii="Times New Roman" w:hAnsi="Times New Roman" w:cs="Times New Roman"/>
          <w:sz w:val="24"/>
          <w:szCs w:val="24"/>
        </w:rPr>
        <w:t xml:space="preserve"> nie wykazała obecności przedstawicieli płazów ani gadów.</w:t>
      </w:r>
    </w:p>
    <w:p w14:paraId="35BFBA08" w14:textId="154787EB" w:rsidR="008552BC" w:rsidRDefault="00A60DC3" w:rsidP="0012797C">
      <w:pPr>
        <w:ind w:left="708" w:firstLine="360"/>
        <w:jc w:val="both"/>
        <w:rPr>
          <w:rFonts w:ascii="Times New Roman" w:hAnsi="Times New Roman" w:cs="Times New Roman"/>
          <w:sz w:val="24"/>
          <w:szCs w:val="24"/>
        </w:rPr>
      </w:pPr>
      <w:r>
        <w:rPr>
          <w:rFonts w:ascii="Times New Roman" w:hAnsi="Times New Roman" w:cs="Times New Roman"/>
          <w:sz w:val="24"/>
          <w:szCs w:val="24"/>
        </w:rPr>
        <w:t>Przeprowadzona wizja terenowa nie wykaza</w:t>
      </w:r>
      <w:r w:rsidR="006A16DE">
        <w:rPr>
          <w:rFonts w:ascii="Times New Roman" w:hAnsi="Times New Roman" w:cs="Times New Roman"/>
          <w:sz w:val="24"/>
          <w:szCs w:val="24"/>
        </w:rPr>
        <w:t>ła obecności schronień ani miejsc mogących stanowić potencjalne siedliska nietoperzy.</w:t>
      </w:r>
    </w:p>
    <w:p w14:paraId="1750A0EC" w14:textId="4C021802" w:rsidR="00563887" w:rsidRDefault="006A16DE" w:rsidP="00245CAB">
      <w:pPr>
        <w:ind w:left="708"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W trakcie </w:t>
      </w:r>
      <w:r w:rsidR="007F4A0B">
        <w:rPr>
          <w:rFonts w:ascii="Times New Roman" w:hAnsi="Times New Roman" w:cs="Times New Roman"/>
          <w:sz w:val="24"/>
          <w:szCs w:val="24"/>
        </w:rPr>
        <w:t xml:space="preserve">kontroli terenowych, które przeprowadzono na terenie inwestycji oraz w jej buforze </w:t>
      </w:r>
      <w:r w:rsidR="00127129">
        <w:rPr>
          <w:rFonts w:ascii="Times New Roman" w:hAnsi="Times New Roman" w:cs="Times New Roman"/>
          <w:sz w:val="24"/>
          <w:szCs w:val="24"/>
        </w:rPr>
        <w:t xml:space="preserve">stwierdzono </w:t>
      </w:r>
      <w:r w:rsidR="00B87053">
        <w:rPr>
          <w:rFonts w:ascii="Times New Roman" w:hAnsi="Times New Roman" w:cs="Times New Roman"/>
          <w:sz w:val="24"/>
          <w:szCs w:val="24"/>
        </w:rPr>
        <w:t xml:space="preserve">występowanie ptaków tj.: skowronek polny </w:t>
      </w:r>
      <w:proofErr w:type="spellStart"/>
      <w:r w:rsidR="00B87053">
        <w:rPr>
          <w:rFonts w:ascii="Times New Roman" w:hAnsi="Times New Roman" w:cs="Times New Roman"/>
          <w:sz w:val="24"/>
          <w:szCs w:val="24"/>
        </w:rPr>
        <w:t>Alauda</w:t>
      </w:r>
      <w:proofErr w:type="spellEnd"/>
      <w:r w:rsidR="00B87053">
        <w:rPr>
          <w:rFonts w:ascii="Times New Roman" w:hAnsi="Times New Roman" w:cs="Times New Roman"/>
          <w:sz w:val="24"/>
          <w:szCs w:val="24"/>
        </w:rPr>
        <w:t xml:space="preserve"> </w:t>
      </w:r>
      <w:proofErr w:type="spellStart"/>
      <w:r w:rsidR="00B87053">
        <w:rPr>
          <w:rFonts w:ascii="Times New Roman" w:hAnsi="Times New Roman" w:cs="Times New Roman"/>
          <w:sz w:val="24"/>
          <w:szCs w:val="24"/>
        </w:rPr>
        <w:t>arvenis</w:t>
      </w:r>
      <w:proofErr w:type="spellEnd"/>
      <w:r w:rsidR="00B87053">
        <w:rPr>
          <w:rFonts w:ascii="Times New Roman" w:hAnsi="Times New Roman" w:cs="Times New Roman"/>
          <w:sz w:val="24"/>
          <w:szCs w:val="24"/>
        </w:rPr>
        <w:t xml:space="preserve">, trznadel </w:t>
      </w:r>
      <w:proofErr w:type="spellStart"/>
      <w:r w:rsidR="00B87053">
        <w:rPr>
          <w:rFonts w:ascii="Times New Roman" w:hAnsi="Times New Roman" w:cs="Times New Roman"/>
          <w:sz w:val="24"/>
          <w:szCs w:val="24"/>
        </w:rPr>
        <w:t>Emberiza</w:t>
      </w:r>
      <w:proofErr w:type="spellEnd"/>
      <w:r w:rsidR="00B87053">
        <w:rPr>
          <w:rFonts w:ascii="Times New Roman" w:hAnsi="Times New Roman" w:cs="Times New Roman"/>
          <w:sz w:val="24"/>
          <w:szCs w:val="24"/>
        </w:rPr>
        <w:t xml:space="preserve"> </w:t>
      </w:r>
      <w:proofErr w:type="spellStart"/>
      <w:proofErr w:type="gramStart"/>
      <w:r w:rsidR="00B87053">
        <w:rPr>
          <w:rFonts w:ascii="Times New Roman" w:hAnsi="Times New Roman" w:cs="Times New Roman"/>
          <w:sz w:val="24"/>
          <w:szCs w:val="24"/>
        </w:rPr>
        <w:t>citrinella</w:t>
      </w:r>
      <w:proofErr w:type="spellEnd"/>
      <w:r w:rsidR="00B87053">
        <w:rPr>
          <w:rFonts w:ascii="Times New Roman" w:hAnsi="Times New Roman" w:cs="Times New Roman"/>
          <w:sz w:val="24"/>
          <w:szCs w:val="24"/>
        </w:rPr>
        <w:t>,</w:t>
      </w:r>
      <w:r w:rsidR="00245CAB">
        <w:rPr>
          <w:rFonts w:ascii="Times New Roman" w:hAnsi="Times New Roman" w:cs="Times New Roman"/>
          <w:sz w:val="24"/>
          <w:szCs w:val="24"/>
        </w:rPr>
        <w:t>,</w:t>
      </w:r>
      <w:proofErr w:type="gramEnd"/>
      <w:r w:rsidR="00245CAB">
        <w:rPr>
          <w:rFonts w:ascii="Times New Roman" w:hAnsi="Times New Roman" w:cs="Times New Roman"/>
          <w:sz w:val="24"/>
          <w:szCs w:val="24"/>
        </w:rPr>
        <w:t xml:space="preserve"> wróbel </w:t>
      </w:r>
      <w:proofErr w:type="spellStart"/>
      <w:r w:rsidR="00245CAB">
        <w:rPr>
          <w:rFonts w:ascii="Times New Roman" w:hAnsi="Times New Roman" w:cs="Times New Roman"/>
          <w:sz w:val="24"/>
          <w:szCs w:val="24"/>
        </w:rPr>
        <w:t>Passer</w:t>
      </w:r>
      <w:proofErr w:type="spellEnd"/>
      <w:r w:rsidR="00245CAB">
        <w:rPr>
          <w:rFonts w:ascii="Times New Roman" w:hAnsi="Times New Roman" w:cs="Times New Roman"/>
          <w:sz w:val="24"/>
          <w:szCs w:val="24"/>
        </w:rPr>
        <w:t xml:space="preserve"> </w:t>
      </w:r>
      <w:proofErr w:type="spellStart"/>
      <w:r w:rsidR="00245CAB">
        <w:rPr>
          <w:rFonts w:ascii="Times New Roman" w:hAnsi="Times New Roman" w:cs="Times New Roman"/>
          <w:sz w:val="24"/>
          <w:szCs w:val="24"/>
        </w:rPr>
        <w:t>domesticus</w:t>
      </w:r>
      <w:proofErr w:type="spellEnd"/>
      <w:r w:rsidR="00245CAB">
        <w:rPr>
          <w:rFonts w:ascii="Times New Roman" w:hAnsi="Times New Roman" w:cs="Times New Roman"/>
          <w:sz w:val="24"/>
          <w:szCs w:val="24"/>
        </w:rPr>
        <w:t xml:space="preserve">, żuraw </w:t>
      </w:r>
      <w:proofErr w:type="spellStart"/>
      <w:r w:rsidR="00245CAB">
        <w:rPr>
          <w:rFonts w:ascii="Times New Roman" w:hAnsi="Times New Roman" w:cs="Times New Roman"/>
          <w:sz w:val="24"/>
          <w:szCs w:val="24"/>
        </w:rPr>
        <w:t>Grus</w:t>
      </w:r>
      <w:proofErr w:type="spellEnd"/>
      <w:r w:rsidR="00245CAB">
        <w:rPr>
          <w:rFonts w:ascii="Times New Roman" w:hAnsi="Times New Roman" w:cs="Times New Roman"/>
          <w:sz w:val="24"/>
          <w:szCs w:val="24"/>
        </w:rPr>
        <w:t xml:space="preserve"> </w:t>
      </w:r>
      <w:proofErr w:type="spellStart"/>
      <w:r w:rsidR="00245CAB">
        <w:rPr>
          <w:rFonts w:ascii="Times New Roman" w:hAnsi="Times New Roman" w:cs="Times New Roman"/>
          <w:sz w:val="24"/>
          <w:szCs w:val="24"/>
        </w:rPr>
        <w:t>grus</w:t>
      </w:r>
      <w:proofErr w:type="spellEnd"/>
      <w:r w:rsidR="00245CAB">
        <w:rPr>
          <w:rFonts w:ascii="Times New Roman" w:hAnsi="Times New Roman" w:cs="Times New Roman"/>
          <w:sz w:val="24"/>
          <w:szCs w:val="24"/>
        </w:rPr>
        <w:t xml:space="preserve">, krzyżówka </w:t>
      </w:r>
      <w:proofErr w:type="spellStart"/>
      <w:r w:rsidR="00245CAB">
        <w:rPr>
          <w:rFonts w:ascii="Times New Roman" w:hAnsi="Times New Roman" w:cs="Times New Roman"/>
          <w:sz w:val="24"/>
          <w:szCs w:val="24"/>
        </w:rPr>
        <w:t>Anas</w:t>
      </w:r>
      <w:proofErr w:type="spellEnd"/>
      <w:r w:rsidR="00245CAB">
        <w:rPr>
          <w:rFonts w:ascii="Times New Roman" w:hAnsi="Times New Roman" w:cs="Times New Roman"/>
          <w:sz w:val="24"/>
          <w:szCs w:val="24"/>
        </w:rPr>
        <w:t xml:space="preserve"> </w:t>
      </w:r>
      <w:proofErr w:type="spellStart"/>
      <w:r w:rsidR="00245CAB">
        <w:rPr>
          <w:rFonts w:ascii="Times New Roman" w:hAnsi="Times New Roman" w:cs="Times New Roman"/>
          <w:sz w:val="24"/>
          <w:szCs w:val="24"/>
        </w:rPr>
        <w:t>platyrhynchos</w:t>
      </w:r>
      <w:proofErr w:type="spellEnd"/>
      <w:r w:rsidR="00245CAB">
        <w:rPr>
          <w:rFonts w:ascii="Times New Roman" w:hAnsi="Times New Roman" w:cs="Times New Roman"/>
          <w:sz w:val="24"/>
          <w:szCs w:val="24"/>
        </w:rPr>
        <w:t xml:space="preserve">, bocian biały </w:t>
      </w:r>
      <w:proofErr w:type="spellStart"/>
      <w:r w:rsidR="00860E09">
        <w:rPr>
          <w:rFonts w:ascii="Times New Roman" w:hAnsi="Times New Roman" w:cs="Times New Roman"/>
          <w:sz w:val="24"/>
          <w:szCs w:val="24"/>
        </w:rPr>
        <w:t>Ciconia</w:t>
      </w:r>
      <w:proofErr w:type="spellEnd"/>
      <w:r w:rsidR="00860E09">
        <w:rPr>
          <w:rFonts w:ascii="Times New Roman" w:hAnsi="Times New Roman" w:cs="Times New Roman"/>
          <w:sz w:val="24"/>
          <w:szCs w:val="24"/>
        </w:rPr>
        <w:t xml:space="preserve"> </w:t>
      </w:r>
      <w:proofErr w:type="spellStart"/>
      <w:r w:rsidR="00860E09">
        <w:rPr>
          <w:rFonts w:ascii="Times New Roman" w:hAnsi="Times New Roman" w:cs="Times New Roman"/>
          <w:sz w:val="24"/>
          <w:szCs w:val="24"/>
        </w:rPr>
        <w:t>ciconia</w:t>
      </w:r>
      <w:proofErr w:type="spellEnd"/>
      <w:r w:rsidR="00860E09">
        <w:rPr>
          <w:rFonts w:ascii="Times New Roman" w:hAnsi="Times New Roman" w:cs="Times New Roman"/>
          <w:sz w:val="24"/>
          <w:szCs w:val="24"/>
        </w:rPr>
        <w:t xml:space="preserve">, myszołów </w:t>
      </w:r>
      <w:proofErr w:type="spellStart"/>
      <w:r w:rsidR="00860E09">
        <w:rPr>
          <w:rFonts w:ascii="Times New Roman" w:hAnsi="Times New Roman" w:cs="Times New Roman"/>
          <w:sz w:val="24"/>
          <w:szCs w:val="24"/>
        </w:rPr>
        <w:t>Buteo</w:t>
      </w:r>
      <w:proofErr w:type="spellEnd"/>
      <w:r w:rsidR="00860E09">
        <w:rPr>
          <w:rFonts w:ascii="Times New Roman" w:hAnsi="Times New Roman" w:cs="Times New Roman"/>
          <w:sz w:val="24"/>
          <w:szCs w:val="24"/>
        </w:rPr>
        <w:t xml:space="preserve"> </w:t>
      </w:r>
      <w:proofErr w:type="spellStart"/>
      <w:r w:rsidR="00860E09">
        <w:rPr>
          <w:rFonts w:ascii="Times New Roman" w:hAnsi="Times New Roman" w:cs="Times New Roman"/>
          <w:sz w:val="24"/>
          <w:szCs w:val="24"/>
        </w:rPr>
        <w:t>buteo</w:t>
      </w:r>
      <w:proofErr w:type="spellEnd"/>
      <w:r w:rsidR="007A4B5E">
        <w:rPr>
          <w:rFonts w:ascii="Times New Roman" w:hAnsi="Times New Roman" w:cs="Times New Roman"/>
          <w:sz w:val="24"/>
          <w:szCs w:val="24"/>
        </w:rPr>
        <w:t xml:space="preserve">. Mając na uwadze </w:t>
      </w:r>
      <w:r w:rsidR="009241EF">
        <w:rPr>
          <w:rFonts w:ascii="Times New Roman" w:hAnsi="Times New Roman" w:cs="Times New Roman"/>
          <w:sz w:val="24"/>
          <w:szCs w:val="24"/>
        </w:rPr>
        <w:t xml:space="preserve">powyższe kierując się zasadą przezorności Regionalny Dyrektor Ochrony Środowiska w swojej opinii wskazał, aby rozpoczęcie prac ziemnych i wycinki na potrzeby inwestycji przeprowadzić poza okresem lęgowym większości gatunków </w:t>
      </w:r>
      <w:r w:rsidR="002570B9">
        <w:rPr>
          <w:rFonts w:ascii="Times New Roman" w:hAnsi="Times New Roman" w:cs="Times New Roman"/>
          <w:sz w:val="24"/>
          <w:szCs w:val="24"/>
        </w:rPr>
        <w:t xml:space="preserve">ptaków (tj. poza okresem od 1 marca do 31 sierpnia). </w:t>
      </w:r>
      <w:r w:rsidR="00F165B1">
        <w:rPr>
          <w:rFonts w:ascii="Times New Roman" w:hAnsi="Times New Roman" w:cs="Times New Roman"/>
          <w:sz w:val="24"/>
          <w:szCs w:val="24"/>
        </w:rPr>
        <w:t xml:space="preserve">W przypadku zaistnienia potrzeby dokonania prac w ww. okresie, będzie możliwe ich wykonanie jedynie w przypadku potwierdzenia przez </w:t>
      </w:r>
      <w:r w:rsidR="00316B49">
        <w:rPr>
          <w:rFonts w:ascii="Times New Roman" w:hAnsi="Times New Roman" w:cs="Times New Roman"/>
          <w:sz w:val="24"/>
          <w:szCs w:val="24"/>
        </w:rPr>
        <w:t xml:space="preserve">osobę </w:t>
      </w:r>
      <w:r w:rsidR="002A38AF">
        <w:rPr>
          <w:rFonts w:ascii="Times New Roman" w:hAnsi="Times New Roman" w:cs="Times New Roman"/>
          <w:sz w:val="24"/>
          <w:szCs w:val="24"/>
        </w:rPr>
        <w:t xml:space="preserve">posiadającą wiedzę i kompetencje z zakresu ornitologii, iż przedmiotowy teren nie jest wykorzystywany </w:t>
      </w:r>
      <w:r w:rsidR="00827184">
        <w:rPr>
          <w:rFonts w:ascii="Times New Roman" w:hAnsi="Times New Roman" w:cs="Times New Roman"/>
          <w:sz w:val="24"/>
          <w:szCs w:val="24"/>
        </w:rPr>
        <w:t xml:space="preserve">przez chronione </w:t>
      </w:r>
      <w:r w:rsidR="00D35916">
        <w:rPr>
          <w:rFonts w:ascii="Times New Roman" w:hAnsi="Times New Roman" w:cs="Times New Roman"/>
          <w:sz w:val="24"/>
          <w:szCs w:val="24"/>
        </w:rPr>
        <w:t>gatunki ptaków jako miejsce gniazdowania. Powyższe należy potwierdzić wpisem do protokołu z nadzoru przyrodniczego.</w:t>
      </w:r>
    </w:p>
    <w:p w14:paraId="5C19207A" w14:textId="02A74739" w:rsidR="00D35916" w:rsidRDefault="00D35916" w:rsidP="00245CAB">
      <w:pPr>
        <w:ind w:left="708" w:firstLine="360"/>
        <w:jc w:val="both"/>
        <w:rPr>
          <w:rFonts w:ascii="Times New Roman" w:hAnsi="Times New Roman" w:cs="Times New Roman"/>
          <w:sz w:val="24"/>
          <w:szCs w:val="24"/>
        </w:rPr>
      </w:pPr>
      <w:r>
        <w:rPr>
          <w:rFonts w:ascii="Times New Roman" w:hAnsi="Times New Roman" w:cs="Times New Roman"/>
          <w:sz w:val="24"/>
          <w:szCs w:val="24"/>
        </w:rPr>
        <w:t>Przedmiotowa inwestycja położona jest poza obszarami Natura 2000. Najbliżej położony obszar Natura 2000 od granic terenu planowanego przedsięwzięcia to Dolina Słupi PLH220052 oddalony o ok 2,14 km na wchód od terenu inwestycji. Inne najbliżej położone obszary Natura 2000 to:</w:t>
      </w:r>
    </w:p>
    <w:p w14:paraId="28B82B1E" w14:textId="49F46DF9" w:rsidR="00D35916" w:rsidRDefault="00D35916" w:rsidP="00245CAB">
      <w:pPr>
        <w:ind w:left="708" w:firstLine="360"/>
        <w:jc w:val="both"/>
        <w:rPr>
          <w:rFonts w:ascii="Times New Roman" w:hAnsi="Times New Roman" w:cs="Times New Roman"/>
          <w:sz w:val="24"/>
          <w:szCs w:val="24"/>
        </w:rPr>
      </w:pPr>
      <w:r>
        <w:rPr>
          <w:rFonts w:ascii="Times New Roman" w:hAnsi="Times New Roman" w:cs="Times New Roman"/>
          <w:sz w:val="24"/>
          <w:szCs w:val="24"/>
        </w:rPr>
        <w:t>- Obszar Natura 2000 Dolina Słupi PLB22002 – ok. 3,2 km na północny zachód,</w:t>
      </w:r>
    </w:p>
    <w:p w14:paraId="49BEABF3" w14:textId="45CAB37D" w:rsidR="00D35916" w:rsidRDefault="00D35916" w:rsidP="00245CAB">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 Obszar Natura 2000 Lasy Rekowskie PLH220098 – ok. </w:t>
      </w:r>
      <w:r w:rsidR="003B3069">
        <w:rPr>
          <w:rFonts w:ascii="Times New Roman" w:hAnsi="Times New Roman" w:cs="Times New Roman"/>
          <w:sz w:val="24"/>
          <w:szCs w:val="24"/>
        </w:rPr>
        <w:t>3,6 km na południe,</w:t>
      </w:r>
    </w:p>
    <w:p w14:paraId="3C65B6F4" w14:textId="2B3A1BBB" w:rsidR="003B3069" w:rsidRDefault="003B3069" w:rsidP="003B3069">
      <w:pPr>
        <w:ind w:left="1068"/>
        <w:jc w:val="both"/>
        <w:rPr>
          <w:rFonts w:ascii="Times New Roman" w:hAnsi="Times New Roman" w:cs="Times New Roman"/>
          <w:sz w:val="24"/>
          <w:szCs w:val="24"/>
        </w:rPr>
      </w:pPr>
      <w:r>
        <w:rPr>
          <w:rFonts w:ascii="Times New Roman" w:hAnsi="Times New Roman" w:cs="Times New Roman"/>
          <w:sz w:val="24"/>
          <w:szCs w:val="24"/>
        </w:rPr>
        <w:t xml:space="preserve">- Obszar Natura 2000 Bytowskie Jeziora </w:t>
      </w:r>
      <w:proofErr w:type="spellStart"/>
      <w:r>
        <w:rPr>
          <w:rFonts w:ascii="Times New Roman" w:hAnsi="Times New Roman" w:cs="Times New Roman"/>
          <w:sz w:val="24"/>
          <w:szCs w:val="24"/>
        </w:rPr>
        <w:t>Lobeliowe</w:t>
      </w:r>
      <w:proofErr w:type="spellEnd"/>
      <w:r>
        <w:rPr>
          <w:rFonts w:ascii="Times New Roman" w:hAnsi="Times New Roman" w:cs="Times New Roman"/>
          <w:sz w:val="24"/>
          <w:szCs w:val="24"/>
        </w:rPr>
        <w:t xml:space="preserve"> PLH220005 – ok. 7,3 km na             południowy wschód, </w:t>
      </w:r>
    </w:p>
    <w:p w14:paraId="02BD8C5D" w14:textId="3D6B5482" w:rsidR="003B3069" w:rsidRDefault="003B3069" w:rsidP="003B3069">
      <w:pPr>
        <w:ind w:left="1068"/>
        <w:jc w:val="both"/>
        <w:rPr>
          <w:rFonts w:ascii="Times New Roman" w:hAnsi="Times New Roman" w:cs="Times New Roman"/>
          <w:sz w:val="24"/>
          <w:szCs w:val="24"/>
        </w:rPr>
      </w:pPr>
      <w:r>
        <w:rPr>
          <w:rFonts w:ascii="Times New Roman" w:hAnsi="Times New Roman" w:cs="Times New Roman"/>
          <w:sz w:val="24"/>
          <w:szCs w:val="24"/>
        </w:rPr>
        <w:t xml:space="preserve">- Obszar Natura 2000 Pływające wyspy pod Rekowem PLH220022 </w:t>
      </w:r>
      <w:r w:rsidR="00030B2C">
        <w:rPr>
          <w:rFonts w:ascii="Times New Roman" w:hAnsi="Times New Roman" w:cs="Times New Roman"/>
          <w:sz w:val="24"/>
          <w:szCs w:val="24"/>
        </w:rPr>
        <w:t>–</w:t>
      </w:r>
      <w:r>
        <w:rPr>
          <w:rFonts w:ascii="Times New Roman" w:hAnsi="Times New Roman" w:cs="Times New Roman"/>
          <w:sz w:val="24"/>
          <w:szCs w:val="24"/>
        </w:rPr>
        <w:t xml:space="preserve"> ok</w:t>
      </w:r>
      <w:r w:rsidR="00030B2C">
        <w:rPr>
          <w:rFonts w:ascii="Times New Roman" w:hAnsi="Times New Roman" w:cs="Times New Roman"/>
          <w:sz w:val="24"/>
          <w:szCs w:val="24"/>
        </w:rPr>
        <w:t>. 7,3 km na południowy wschód,</w:t>
      </w:r>
    </w:p>
    <w:p w14:paraId="62F4C705" w14:textId="0855DD41" w:rsidR="00030B2C" w:rsidRDefault="00030B2C" w:rsidP="003B3069">
      <w:pPr>
        <w:ind w:left="1068"/>
        <w:jc w:val="both"/>
        <w:rPr>
          <w:rFonts w:ascii="Times New Roman" w:hAnsi="Times New Roman" w:cs="Times New Roman"/>
          <w:sz w:val="24"/>
          <w:szCs w:val="24"/>
        </w:rPr>
      </w:pPr>
      <w:r>
        <w:rPr>
          <w:rFonts w:ascii="Times New Roman" w:hAnsi="Times New Roman" w:cs="Times New Roman"/>
          <w:sz w:val="24"/>
          <w:szCs w:val="24"/>
        </w:rPr>
        <w:t>- Obszar Natura 2000 Bory Tucholskie PLB220009 – ok. 8,2 km na południe,</w:t>
      </w:r>
    </w:p>
    <w:p w14:paraId="18F87CE2" w14:textId="4B97B72D" w:rsidR="00030B2C" w:rsidRDefault="00030B2C" w:rsidP="003B3069">
      <w:pPr>
        <w:ind w:left="1068"/>
        <w:jc w:val="both"/>
        <w:rPr>
          <w:rFonts w:ascii="Times New Roman" w:hAnsi="Times New Roman" w:cs="Times New Roman"/>
          <w:sz w:val="24"/>
          <w:szCs w:val="24"/>
        </w:rPr>
      </w:pPr>
      <w:r>
        <w:rPr>
          <w:rFonts w:ascii="Times New Roman" w:hAnsi="Times New Roman" w:cs="Times New Roman"/>
          <w:sz w:val="24"/>
          <w:szCs w:val="24"/>
        </w:rPr>
        <w:t xml:space="preserve">- Obszar Natura 2000 Studzienickie Torfowiska PLH220028 – ok. 10,0 km na południowy wschód. </w:t>
      </w:r>
    </w:p>
    <w:p w14:paraId="0B3A3350" w14:textId="3D20CA8E" w:rsidR="00072D4A" w:rsidRDefault="00606596" w:rsidP="00CF1C93">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W związku z powyższym nie ma podstaw przypuszczać, aby realizacja </w:t>
      </w:r>
      <w:r w:rsidR="00C72617">
        <w:rPr>
          <w:rFonts w:ascii="Times New Roman" w:hAnsi="Times New Roman" w:cs="Times New Roman"/>
          <w:sz w:val="24"/>
          <w:szCs w:val="24"/>
        </w:rPr>
        <w:t xml:space="preserve">zamierzenia mogła spowodować </w:t>
      </w:r>
      <w:r w:rsidR="00CF1C93">
        <w:rPr>
          <w:rFonts w:ascii="Times New Roman" w:hAnsi="Times New Roman" w:cs="Times New Roman"/>
          <w:sz w:val="24"/>
          <w:szCs w:val="24"/>
        </w:rPr>
        <w:t xml:space="preserve">utratę </w:t>
      </w:r>
      <w:r w:rsidR="00F5173E">
        <w:rPr>
          <w:rFonts w:ascii="Times New Roman" w:hAnsi="Times New Roman" w:cs="Times New Roman"/>
          <w:sz w:val="24"/>
          <w:szCs w:val="24"/>
        </w:rPr>
        <w:t xml:space="preserve">bądź fragmentację siedlisk </w:t>
      </w:r>
      <w:r w:rsidR="00883982">
        <w:rPr>
          <w:rFonts w:ascii="Times New Roman" w:hAnsi="Times New Roman" w:cs="Times New Roman"/>
          <w:sz w:val="24"/>
          <w:szCs w:val="24"/>
        </w:rPr>
        <w:t xml:space="preserve">przyrodniczych lub siedlisk gatunków, dla których zaprojektowano ww. obszary Natura 2000. W opinii tutejszego </w:t>
      </w:r>
      <w:r w:rsidR="0022313B">
        <w:rPr>
          <w:rFonts w:ascii="Times New Roman" w:hAnsi="Times New Roman" w:cs="Times New Roman"/>
          <w:sz w:val="24"/>
          <w:szCs w:val="24"/>
        </w:rPr>
        <w:t>o</w:t>
      </w:r>
      <w:r w:rsidR="00883982">
        <w:rPr>
          <w:rFonts w:ascii="Times New Roman" w:hAnsi="Times New Roman" w:cs="Times New Roman"/>
          <w:sz w:val="24"/>
          <w:szCs w:val="24"/>
        </w:rPr>
        <w:t xml:space="preserve">rganu planowana inwestycja nie będzie negatywnie oddziaływać na ww. obszary Natura 2000. </w:t>
      </w:r>
      <w:r w:rsidR="00023C53">
        <w:rPr>
          <w:rFonts w:ascii="Times New Roman" w:hAnsi="Times New Roman" w:cs="Times New Roman"/>
          <w:sz w:val="24"/>
          <w:szCs w:val="24"/>
        </w:rPr>
        <w:t xml:space="preserve">Z uwagi na usytuowanie przedsięwzięcia oraz zakres planowanej inwestycji, nie spowoduje ona utraty powierzchni, ani fragmentacji siedlisk przyrodniczych oraz siedlisk gatunków chronionych w granicach ww. obszarów Natura 2000. Lokalizacja przedsięwzięcia </w:t>
      </w:r>
      <w:r w:rsidR="0000691D">
        <w:rPr>
          <w:rFonts w:ascii="Times New Roman" w:hAnsi="Times New Roman" w:cs="Times New Roman"/>
          <w:sz w:val="24"/>
          <w:szCs w:val="24"/>
        </w:rPr>
        <w:t xml:space="preserve">wyklucza również </w:t>
      </w:r>
      <w:r w:rsidR="0093791C">
        <w:rPr>
          <w:rFonts w:ascii="Times New Roman" w:hAnsi="Times New Roman" w:cs="Times New Roman"/>
          <w:sz w:val="24"/>
          <w:szCs w:val="24"/>
        </w:rPr>
        <w:t xml:space="preserve">jego wpływ na warunki ekologiczne ostoi. </w:t>
      </w:r>
      <w:r w:rsidR="009C6D40">
        <w:rPr>
          <w:rFonts w:ascii="Times New Roman" w:hAnsi="Times New Roman" w:cs="Times New Roman"/>
          <w:sz w:val="24"/>
          <w:szCs w:val="24"/>
        </w:rPr>
        <w:t xml:space="preserve">Tym samym nie pogorszy ona stanu ochrony siedlisk przyrodniczych i siedlisk gatunkowych chronionych w granicach ww. obszarów Natura 2000, nie zaburzy integralności poszczególnych obszarów Natura 2000, ani sieci Natura 2000jako całości. Inwestycja nie będzie wpływała również na realizację celów działań ochronnych. Dlatego też nie </w:t>
      </w:r>
      <w:r w:rsidR="001B20C7">
        <w:rPr>
          <w:rFonts w:ascii="Times New Roman" w:hAnsi="Times New Roman" w:cs="Times New Roman"/>
          <w:sz w:val="24"/>
          <w:szCs w:val="24"/>
        </w:rPr>
        <w:t>jest konieczne przeprowadzenie oceny w trybie art. 6.3 Dyrektywy Rady 92/43/EWG.</w:t>
      </w:r>
    </w:p>
    <w:p w14:paraId="7F14DF5A" w14:textId="1B822DC7" w:rsidR="002B438D" w:rsidRDefault="002E17BB" w:rsidP="002B438D">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Przedmiotowy teren planowanego przedsięwzięcia znajduje się w granicach otuliny Parku Krajobrazowego Dolina Słupi. Zgodnie z art. 5 pkt. 14 ustawy z dnia 16 </w:t>
      </w:r>
      <w:r>
        <w:rPr>
          <w:rFonts w:ascii="Times New Roman" w:hAnsi="Times New Roman" w:cs="Times New Roman"/>
          <w:sz w:val="24"/>
          <w:szCs w:val="24"/>
        </w:rPr>
        <w:lastRenderedPageBreak/>
        <w:t>kwietnia 2004 r. o ochronie przyrody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Dz. U. z 2026 r. poz. 13) otulina </w:t>
      </w:r>
      <w:r w:rsidR="002B220C">
        <w:rPr>
          <w:rFonts w:ascii="Times New Roman" w:hAnsi="Times New Roman" w:cs="Times New Roman"/>
          <w:sz w:val="24"/>
          <w:szCs w:val="24"/>
        </w:rPr>
        <w:t xml:space="preserve">jest strefą ochronną graniczącą z formą ochrony przyrody i wyznaczoną indywidualnie dla formy ochrony przyrody w celu zabezpieczenia przed zagrożeniami zewnętrznymi wynikającymi z działalności człowieka. </w:t>
      </w:r>
      <w:r w:rsidR="00F80100">
        <w:rPr>
          <w:rFonts w:ascii="Times New Roman" w:hAnsi="Times New Roman" w:cs="Times New Roman"/>
          <w:sz w:val="24"/>
          <w:szCs w:val="24"/>
        </w:rPr>
        <w:t xml:space="preserve">Park Krajobrazowy Dolina Słupi jest oddalony od planowanej inwestycji o ok. 3,15 km na północ. W 2024 r. na mocy Uchwały Nr 118/X/24 Sejmiku Województwa Pomorskiego z dnia </w:t>
      </w:r>
      <w:r w:rsidR="002B438D">
        <w:rPr>
          <w:rFonts w:ascii="Times New Roman" w:hAnsi="Times New Roman" w:cs="Times New Roman"/>
          <w:sz w:val="24"/>
          <w:szCs w:val="24"/>
        </w:rPr>
        <w:t>20 grudnia 2024 r. (Pomor. Z 2025 r. poz. 89) ustanowiono Plan Ochrony dla Parku Krajobrazowego Dolina Słupi, według którego przedmiotowa inwestycja nie stanowi zagrożenia dla Parku krajobrazowego.</w:t>
      </w:r>
    </w:p>
    <w:p w14:paraId="1460D3DB" w14:textId="5AF4E7B9" w:rsidR="002B438D" w:rsidRDefault="002B438D" w:rsidP="002B438D">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Inne najbliżej położone </w:t>
      </w:r>
      <w:r w:rsidR="004E6B94">
        <w:rPr>
          <w:rFonts w:ascii="Times New Roman" w:hAnsi="Times New Roman" w:cs="Times New Roman"/>
          <w:sz w:val="24"/>
          <w:szCs w:val="24"/>
        </w:rPr>
        <w:t>obszary objęte ochroną na podstawie przepisów ww. ustawy, to zlokalizowany:</w:t>
      </w:r>
    </w:p>
    <w:p w14:paraId="137D60FD" w14:textId="520695BF" w:rsidR="004E6B94" w:rsidRDefault="004E6B94" w:rsidP="002B438D">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 Rezerwat Przyrody Las nad Jeziorem Mędrzechowskim </w:t>
      </w:r>
      <w:r w:rsidR="006068A3">
        <w:rPr>
          <w:rFonts w:ascii="Times New Roman" w:hAnsi="Times New Roman" w:cs="Times New Roman"/>
          <w:sz w:val="24"/>
          <w:szCs w:val="24"/>
        </w:rPr>
        <w:t>–</w:t>
      </w:r>
      <w:r>
        <w:rPr>
          <w:rFonts w:ascii="Times New Roman" w:hAnsi="Times New Roman" w:cs="Times New Roman"/>
          <w:sz w:val="24"/>
          <w:szCs w:val="24"/>
        </w:rPr>
        <w:t xml:space="preserve"> </w:t>
      </w:r>
      <w:r w:rsidR="006068A3">
        <w:rPr>
          <w:rFonts w:ascii="Times New Roman" w:hAnsi="Times New Roman" w:cs="Times New Roman"/>
          <w:sz w:val="24"/>
          <w:szCs w:val="24"/>
        </w:rPr>
        <w:t>ok. 5,9 km na wschód,</w:t>
      </w:r>
    </w:p>
    <w:p w14:paraId="1292AEDA" w14:textId="233875E5" w:rsidR="006068A3" w:rsidRDefault="00C85154" w:rsidP="002B438D">
      <w:pPr>
        <w:ind w:left="708" w:firstLine="360"/>
        <w:jc w:val="both"/>
        <w:rPr>
          <w:rFonts w:ascii="Times New Roman" w:hAnsi="Times New Roman" w:cs="Times New Roman"/>
          <w:sz w:val="24"/>
          <w:szCs w:val="24"/>
        </w:rPr>
      </w:pPr>
      <w:r>
        <w:rPr>
          <w:rFonts w:ascii="Times New Roman" w:hAnsi="Times New Roman" w:cs="Times New Roman"/>
          <w:sz w:val="24"/>
          <w:szCs w:val="24"/>
        </w:rPr>
        <w:t>- Rezerwat Przyrody Grodzisko Borzytuchom – ok. 6,3 km na północ,</w:t>
      </w:r>
    </w:p>
    <w:p w14:paraId="19030637" w14:textId="35263E14" w:rsidR="00C85154" w:rsidRDefault="00C85154" w:rsidP="002B438D">
      <w:pPr>
        <w:ind w:left="708" w:firstLine="360"/>
        <w:jc w:val="both"/>
        <w:rPr>
          <w:rFonts w:ascii="Times New Roman" w:hAnsi="Times New Roman" w:cs="Times New Roman"/>
          <w:sz w:val="24"/>
          <w:szCs w:val="24"/>
        </w:rPr>
      </w:pPr>
      <w:r>
        <w:rPr>
          <w:rFonts w:ascii="Times New Roman" w:hAnsi="Times New Roman" w:cs="Times New Roman"/>
          <w:sz w:val="24"/>
          <w:szCs w:val="24"/>
        </w:rPr>
        <w:t>- Rezerwat Przyrody Lisia Kępa – ok. 7,1 km na południowy wschód,</w:t>
      </w:r>
    </w:p>
    <w:p w14:paraId="018DAF3A" w14:textId="78972294" w:rsidR="00C85154" w:rsidRDefault="00C85154" w:rsidP="00DF4C80">
      <w:pPr>
        <w:ind w:left="1068"/>
        <w:jc w:val="both"/>
        <w:rPr>
          <w:rFonts w:ascii="Times New Roman" w:hAnsi="Times New Roman" w:cs="Times New Roman"/>
          <w:sz w:val="24"/>
          <w:szCs w:val="24"/>
        </w:rPr>
      </w:pPr>
      <w:r>
        <w:rPr>
          <w:rFonts w:ascii="Times New Roman" w:hAnsi="Times New Roman" w:cs="Times New Roman"/>
          <w:sz w:val="24"/>
          <w:szCs w:val="24"/>
        </w:rPr>
        <w:t xml:space="preserve">- Rezerwat Przyrody </w:t>
      </w:r>
      <w:r w:rsidR="00DF4C80">
        <w:rPr>
          <w:rFonts w:ascii="Times New Roman" w:hAnsi="Times New Roman" w:cs="Times New Roman"/>
          <w:sz w:val="24"/>
          <w:szCs w:val="24"/>
        </w:rPr>
        <w:t xml:space="preserve">Bukowa Góra nad </w:t>
      </w:r>
      <w:proofErr w:type="spellStart"/>
      <w:r w:rsidR="00DF4C80">
        <w:rPr>
          <w:rFonts w:ascii="Times New Roman" w:hAnsi="Times New Roman" w:cs="Times New Roman"/>
          <w:sz w:val="24"/>
          <w:szCs w:val="24"/>
        </w:rPr>
        <w:t>Pysznem</w:t>
      </w:r>
      <w:proofErr w:type="spellEnd"/>
      <w:r w:rsidR="00DF4C80">
        <w:rPr>
          <w:rFonts w:ascii="Times New Roman" w:hAnsi="Times New Roman" w:cs="Times New Roman"/>
          <w:sz w:val="24"/>
          <w:szCs w:val="24"/>
        </w:rPr>
        <w:t xml:space="preserve"> – ok. 8,8 km na południowy wschód,</w:t>
      </w:r>
    </w:p>
    <w:p w14:paraId="01152AB1" w14:textId="6FDFFA73" w:rsidR="00DF4C80" w:rsidRDefault="00DF4C80" w:rsidP="00DF4C80">
      <w:pPr>
        <w:ind w:left="708" w:firstLine="360"/>
        <w:jc w:val="both"/>
        <w:rPr>
          <w:rFonts w:ascii="Times New Roman" w:hAnsi="Times New Roman" w:cs="Times New Roman"/>
          <w:sz w:val="24"/>
          <w:szCs w:val="24"/>
        </w:rPr>
      </w:pPr>
      <w:r>
        <w:rPr>
          <w:rFonts w:ascii="Times New Roman" w:hAnsi="Times New Roman" w:cs="Times New Roman"/>
          <w:sz w:val="24"/>
          <w:szCs w:val="24"/>
        </w:rPr>
        <w:t>- Rezerwat Przyrody Pyszne Torfy – ok. 9,0 km na południowy wschód,</w:t>
      </w:r>
    </w:p>
    <w:p w14:paraId="2B151FA8" w14:textId="19F2451C" w:rsidR="00DF4C80" w:rsidRDefault="00DF4C80" w:rsidP="00DF4C80">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F70535">
        <w:rPr>
          <w:rFonts w:ascii="Times New Roman" w:hAnsi="Times New Roman" w:cs="Times New Roman"/>
          <w:sz w:val="24"/>
          <w:szCs w:val="24"/>
        </w:rPr>
        <w:t>Rezerwat Przyrody Jezioro Cechyńskie Małe – ok. 9,4 km na wschód,</w:t>
      </w:r>
    </w:p>
    <w:p w14:paraId="29B7ECBF" w14:textId="3A06E9D9" w:rsidR="00F70535" w:rsidRDefault="00F70535" w:rsidP="00DF4C80">
      <w:pPr>
        <w:ind w:left="708" w:firstLine="360"/>
        <w:jc w:val="both"/>
        <w:rPr>
          <w:rFonts w:ascii="Times New Roman" w:hAnsi="Times New Roman" w:cs="Times New Roman"/>
          <w:sz w:val="24"/>
          <w:szCs w:val="24"/>
        </w:rPr>
      </w:pPr>
      <w:r>
        <w:rPr>
          <w:rFonts w:ascii="Times New Roman" w:hAnsi="Times New Roman" w:cs="Times New Roman"/>
          <w:sz w:val="24"/>
          <w:szCs w:val="24"/>
        </w:rPr>
        <w:t xml:space="preserve">- Rezerwat Przyrody Jezioro </w:t>
      </w:r>
      <w:proofErr w:type="spellStart"/>
      <w:r>
        <w:rPr>
          <w:rFonts w:ascii="Times New Roman" w:hAnsi="Times New Roman" w:cs="Times New Roman"/>
          <w:sz w:val="24"/>
          <w:szCs w:val="24"/>
        </w:rPr>
        <w:t>Głęboczko</w:t>
      </w:r>
      <w:proofErr w:type="spellEnd"/>
      <w:r>
        <w:rPr>
          <w:rFonts w:ascii="Times New Roman" w:hAnsi="Times New Roman" w:cs="Times New Roman"/>
          <w:sz w:val="24"/>
          <w:szCs w:val="24"/>
        </w:rPr>
        <w:t xml:space="preserve"> – ok. 9,4 km na wschód</w:t>
      </w:r>
    </w:p>
    <w:p w14:paraId="34D168A2" w14:textId="290B84B8" w:rsidR="00F70535" w:rsidRDefault="00F70535" w:rsidP="00F70535">
      <w:pPr>
        <w:jc w:val="both"/>
        <w:rPr>
          <w:rFonts w:ascii="Times New Roman" w:hAnsi="Times New Roman" w:cs="Times New Roman"/>
          <w:sz w:val="24"/>
          <w:szCs w:val="24"/>
        </w:rPr>
      </w:pPr>
      <w:r>
        <w:rPr>
          <w:rFonts w:ascii="Times New Roman" w:hAnsi="Times New Roman" w:cs="Times New Roman"/>
          <w:sz w:val="24"/>
          <w:szCs w:val="24"/>
        </w:rPr>
        <w:tab/>
        <w:t xml:space="preserve">Przedsięwzięcie położone jest poza granicami korytarzy ekologicznych. Najbliżej położonym </w:t>
      </w:r>
      <w:r w:rsidR="00306802">
        <w:rPr>
          <w:rFonts w:ascii="Times New Roman" w:hAnsi="Times New Roman" w:cs="Times New Roman"/>
          <w:sz w:val="24"/>
          <w:szCs w:val="24"/>
        </w:rPr>
        <w:t xml:space="preserve">korytarzem jest znajdujący się w odległości ok. 4,7 km na północny zachód </w:t>
      </w:r>
      <w:r w:rsidR="00B660ED">
        <w:rPr>
          <w:rFonts w:ascii="Times New Roman" w:hAnsi="Times New Roman" w:cs="Times New Roman"/>
          <w:sz w:val="24"/>
          <w:szCs w:val="24"/>
        </w:rPr>
        <w:t xml:space="preserve">korytarz ekologiczny Puszcza Koszalińska </w:t>
      </w:r>
      <w:r w:rsidR="009C1A30">
        <w:rPr>
          <w:rFonts w:ascii="Times New Roman" w:hAnsi="Times New Roman" w:cs="Times New Roman"/>
          <w:sz w:val="24"/>
          <w:szCs w:val="24"/>
        </w:rPr>
        <w:t xml:space="preserve">GKPn-18. Biorąc pod uwagę zakres planowanego przedsięwzięcia oraz zasięg oddziaływania nie będzie oddziaływano ono na drożność i ciągłość ww. korytarza ekologicznego. </w:t>
      </w:r>
    </w:p>
    <w:p w14:paraId="2A49A5B4" w14:textId="1F57B588" w:rsidR="009C1A30" w:rsidRDefault="009C1A30" w:rsidP="00F70535">
      <w:pPr>
        <w:jc w:val="both"/>
        <w:rPr>
          <w:rFonts w:ascii="Times New Roman" w:hAnsi="Times New Roman" w:cs="Times New Roman"/>
          <w:sz w:val="24"/>
          <w:szCs w:val="24"/>
        </w:rPr>
      </w:pPr>
      <w:r>
        <w:rPr>
          <w:rFonts w:ascii="Times New Roman" w:hAnsi="Times New Roman" w:cs="Times New Roman"/>
          <w:sz w:val="24"/>
          <w:szCs w:val="24"/>
        </w:rPr>
        <w:tab/>
      </w:r>
      <w:r w:rsidR="006F4E77">
        <w:rPr>
          <w:rFonts w:ascii="Times New Roman" w:hAnsi="Times New Roman" w:cs="Times New Roman"/>
          <w:sz w:val="24"/>
          <w:szCs w:val="24"/>
        </w:rPr>
        <w:t>W ocenie tut. organu realizacja inwestycji w sposób przedstawiony w Karcie Informacyjnej Przedsięwzięcia nie narusza przepisów ustawy z dnia 16 kwietnia 2004 r. o ochronie przyrody.</w:t>
      </w:r>
    </w:p>
    <w:p w14:paraId="362AD3AB" w14:textId="77777777" w:rsidR="00D22D34" w:rsidRDefault="006F4E77" w:rsidP="00D22D34">
      <w:pPr>
        <w:jc w:val="both"/>
        <w:rPr>
          <w:rFonts w:ascii="Times New Roman" w:hAnsi="Times New Roman" w:cs="Times New Roman"/>
          <w:sz w:val="24"/>
          <w:szCs w:val="24"/>
        </w:rPr>
      </w:pPr>
      <w:r>
        <w:rPr>
          <w:rFonts w:ascii="Times New Roman" w:hAnsi="Times New Roman" w:cs="Times New Roman"/>
          <w:sz w:val="24"/>
          <w:szCs w:val="24"/>
        </w:rPr>
        <w:tab/>
      </w:r>
      <w:r w:rsidR="00D22D34">
        <w:rPr>
          <w:rFonts w:ascii="Times New Roman" w:hAnsi="Times New Roman" w:cs="Times New Roman"/>
          <w:sz w:val="24"/>
          <w:szCs w:val="24"/>
        </w:rPr>
        <w:t xml:space="preserve">Jednocześnie tutejszy organ zaznacza, że decyzja o środowiskowych uwarunkowaniach nie zastępuje zezwolenia w trybie art. 56 ww. ustawy z dnia 16 kwietnia 2004r. o ochronie przyrody. Na ewentualne zniszczenie siedlisk gatunków, płoszenie lub przenoszenie gatunków znajdujących się pod ochroną należy uzyskać zezwolenia w trybie art. 56 ww. ustawy. </w:t>
      </w:r>
    </w:p>
    <w:p w14:paraId="1D93A786" w14:textId="3AA359D2" w:rsidR="00D22D34" w:rsidRDefault="002411B1" w:rsidP="002411B1">
      <w:pPr>
        <w:pStyle w:val="Akapitzlist"/>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Rodzaj i skalę możliwego oddziaływania na elementy środowiska, zarówno na etapie realizacji przedsięwzięcia, jak i jego funkcjonowania</w:t>
      </w:r>
    </w:p>
    <w:p w14:paraId="77C92E00" w14:textId="77777777" w:rsidR="00461D0B" w:rsidRDefault="00461D0B" w:rsidP="00461D0B">
      <w:pPr>
        <w:ind w:firstLine="708"/>
        <w:jc w:val="both"/>
        <w:rPr>
          <w:rFonts w:ascii="Times New Roman" w:hAnsi="Times New Roman" w:cs="Times New Roman"/>
          <w:sz w:val="24"/>
          <w:szCs w:val="24"/>
        </w:rPr>
      </w:pPr>
      <w:r>
        <w:rPr>
          <w:rFonts w:ascii="Times New Roman" w:hAnsi="Times New Roman" w:cs="Times New Roman"/>
          <w:sz w:val="24"/>
          <w:szCs w:val="24"/>
        </w:rPr>
        <w:t>Przedmiotowe zamierzenie realizowane będzie na działkach nr 156 i 154/2 obręb Dąbrówka, gmina Borzytuchom i polegać będzie na wycince drzew i budowie 37 budynków mieszkalnych jednorodzinnych wraz z infrastrukturą towarzyszącą. Łączna powierzchnia terenu inwestycyjnego wynosi 3,79 ha.</w:t>
      </w:r>
    </w:p>
    <w:p w14:paraId="16F489A5" w14:textId="6B209AE8" w:rsidR="002411B1" w:rsidRDefault="00461D0B" w:rsidP="00461D0B">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Źródłem emisji </w:t>
      </w:r>
      <w:r w:rsidR="00EE56B7">
        <w:rPr>
          <w:rFonts w:ascii="Times New Roman" w:hAnsi="Times New Roman" w:cs="Times New Roman"/>
          <w:sz w:val="24"/>
          <w:szCs w:val="24"/>
        </w:rPr>
        <w:t xml:space="preserve">hałasu będzie praca narzędzi wykorzystywanych podczas prowadzenia praz z budową obiektów. Hałas będą też powodowały środki transportu dowożące materiały budowlane. Poziom dźwięku będzie zmienny w czasie i uzależniony będzie od rodzaju i ilości uruchomionych w danym momencie maszyn i pojazdów oraz od warunków atmosferycznych mających wpływ na rozprzestrzenianie się fali akustycznej i wyniesie od 60 do 100 </w:t>
      </w:r>
      <w:proofErr w:type="spellStart"/>
      <w:r w:rsidR="00EE56B7">
        <w:rPr>
          <w:rFonts w:ascii="Times New Roman" w:hAnsi="Times New Roman" w:cs="Times New Roman"/>
          <w:sz w:val="24"/>
          <w:szCs w:val="24"/>
        </w:rPr>
        <w:t>dB</w:t>
      </w:r>
      <w:proofErr w:type="spellEnd"/>
      <w:r w:rsidR="00EE56B7">
        <w:rPr>
          <w:rFonts w:ascii="Times New Roman" w:hAnsi="Times New Roman" w:cs="Times New Roman"/>
          <w:sz w:val="24"/>
          <w:szCs w:val="24"/>
        </w:rPr>
        <w:t xml:space="preserve">. W trakcie eksploatacji przedsięwzięcia </w:t>
      </w:r>
      <w:r w:rsidR="0071314A">
        <w:rPr>
          <w:rFonts w:ascii="Times New Roman" w:hAnsi="Times New Roman" w:cs="Times New Roman"/>
          <w:sz w:val="24"/>
          <w:szCs w:val="24"/>
        </w:rPr>
        <w:t xml:space="preserve">nie przewiduje się hałasu powyżej panującego w tym rejonie tła akustycznego. Analizowany teren graniczy działkami wydzielonymi pod zabudowę mieszkaniową jednorodzinną, więc progi dopuszczalnego hałasu tych terenów będą tożsame. W związku z powyższym nie przewiduje się konfliktów społecznych dotyczących funkcjonowania przedsięwzięcia. </w:t>
      </w:r>
    </w:p>
    <w:p w14:paraId="24C30872" w14:textId="4AA81F0F" w:rsidR="00054277" w:rsidRDefault="00054277" w:rsidP="00461D0B">
      <w:pPr>
        <w:ind w:firstLine="708"/>
        <w:jc w:val="both"/>
        <w:rPr>
          <w:rFonts w:ascii="Times New Roman" w:hAnsi="Times New Roman" w:cs="Times New Roman"/>
          <w:sz w:val="24"/>
          <w:szCs w:val="24"/>
        </w:rPr>
      </w:pPr>
      <w:r>
        <w:rPr>
          <w:rFonts w:ascii="Times New Roman" w:hAnsi="Times New Roman" w:cs="Times New Roman"/>
          <w:sz w:val="24"/>
          <w:szCs w:val="24"/>
        </w:rPr>
        <w:t xml:space="preserve">W trakcje realizacji inwestycji nastąpi niewielka </w:t>
      </w:r>
      <w:r w:rsidR="00E07D83">
        <w:rPr>
          <w:rFonts w:ascii="Times New Roman" w:hAnsi="Times New Roman" w:cs="Times New Roman"/>
          <w:sz w:val="24"/>
          <w:szCs w:val="24"/>
        </w:rPr>
        <w:t xml:space="preserve">emisja pyłów i zanieczyszczeń wprowadzanych do atmosfery. Głównymi źródłami pylenia będą prace związane z wykopami pod fundamenty, zwożenie i przepisywanie sypkich materiałów </w:t>
      </w:r>
      <w:r w:rsidR="00B67162">
        <w:rPr>
          <w:rFonts w:ascii="Times New Roman" w:hAnsi="Times New Roman" w:cs="Times New Roman"/>
          <w:sz w:val="24"/>
          <w:szCs w:val="24"/>
        </w:rPr>
        <w:t xml:space="preserve">budowlanych. Natomiast </w:t>
      </w:r>
      <w:r w:rsidR="00772402">
        <w:rPr>
          <w:rFonts w:ascii="Times New Roman" w:hAnsi="Times New Roman" w:cs="Times New Roman"/>
          <w:sz w:val="24"/>
          <w:szCs w:val="24"/>
        </w:rPr>
        <w:t>głównymi źródłami zanieczyszczeń powietrza będą maszyny i pojazdy używane podczas robót. Źródłem emisji zanieczyszczań atmosfery na etapie robót budowalnych będą:</w:t>
      </w:r>
    </w:p>
    <w:p w14:paraId="0A69DD5A" w14:textId="3017D5B6" w:rsidR="00772402" w:rsidRDefault="00772402" w:rsidP="00772402">
      <w:pPr>
        <w:ind w:left="708"/>
        <w:jc w:val="both"/>
        <w:rPr>
          <w:rFonts w:ascii="Times New Roman" w:hAnsi="Times New Roman" w:cs="Times New Roman"/>
          <w:sz w:val="24"/>
          <w:szCs w:val="24"/>
        </w:rPr>
      </w:pPr>
      <w:r>
        <w:rPr>
          <w:rFonts w:ascii="Times New Roman" w:hAnsi="Times New Roman" w:cs="Times New Roman"/>
          <w:sz w:val="24"/>
          <w:szCs w:val="24"/>
        </w:rPr>
        <w:t>- maszyny do prowadzenia robót związanych z budową nawierzchni (np. koparko-ładowarki),</w:t>
      </w:r>
    </w:p>
    <w:p w14:paraId="118BDA87" w14:textId="5051EB9B" w:rsidR="00772402" w:rsidRDefault="00772402" w:rsidP="00772402">
      <w:pPr>
        <w:ind w:left="708"/>
        <w:jc w:val="both"/>
        <w:rPr>
          <w:rFonts w:ascii="Times New Roman" w:hAnsi="Times New Roman" w:cs="Times New Roman"/>
          <w:sz w:val="24"/>
          <w:szCs w:val="24"/>
        </w:rPr>
      </w:pPr>
      <w:r>
        <w:rPr>
          <w:rFonts w:ascii="Times New Roman" w:hAnsi="Times New Roman" w:cs="Times New Roman"/>
          <w:sz w:val="24"/>
          <w:szCs w:val="24"/>
        </w:rPr>
        <w:t>- transport materiałów budowalnych do budowy budynków i utwardzenia nawierzchni (transport samochodami ciężarowymi),</w:t>
      </w:r>
    </w:p>
    <w:p w14:paraId="0041A8F9" w14:textId="71FC0530" w:rsidR="005D1DBE" w:rsidRDefault="00C17F53" w:rsidP="005D1DBE">
      <w:pPr>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005D1DBE">
        <w:rPr>
          <w:rFonts w:ascii="Times New Roman" w:hAnsi="Times New Roman" w:cs="Times New Roman"/>
          <w:sz w:val="24"/>
          <w:szCs w:val="24"/>
        </w:rPr>
        <w:t>prace wykończeniowe (obsiew ternu trawą, wywóz urządzeń z terenu budowy).</w:t>
      </w:r>
    </w:p>
    <w:p w14:paraId="371932C1" w14:textId="21132124" w:rsidR="005D1DBE" w:rsidRDefault="005D1DBE" w:rsidP="005D1DBE">
      <w:pPr>
        <w:jc w:val="both"/>
        <w:rPr>
          <w:rFonts w:ascii="Times New Roman" w:hAnsi="Times New Roman" w:cs="Times New Roman"/>
          <w:sz w:val="24"/>
          <w:szCs w:val="24"/>
        </w:rPr>
      </w:pPr>
      <w:r>
        <w:rPr>
          <w:rFonts w:ascii="Times New Roman" w:hAnsi="Times New Roman" w:cs="Times New Roman"/>
          <w:sz w:val="24"/>
          <w:szCs w:val="24"/>
        </w:rPr>
        <w:tab/>
        <w:t xml:space="preserve">Prace budowlane będą miały niewielki wpływ na zanieczyszczenie powietrza, pod warunkiem zastosowania działań ograniczających emisję niezorganizowaną. Należy zaznaczyć, że emisje na etapie realizacji przedsięwzięcia będą miały charakter niezorganizowany, gdyż większość prac budowalnych dokonywanych będzie w otwartym terenie. </w:t>
      </w:r>
      <w:r w:rsidR="0006302B">
        <w:rPr>
          <w:rFonts w:ascii="Times New Roman" w:hAnsi="Times New Roman" w:cs="Times New Roman"/>
          <w:sz w:val="24"/>
          <w:szCs w:val="24"/>
        </w:rPr>
        <w:t xml:space="preserve">Powstająca ilość pyłu orz zanieczyszczeń </w:t>
      </w:r>
      <w:r w:rsidR="002B64DB">
        <w:rPr>
          <w:rFonts w:ascii="Times New Roman" w:hAnsi="Times New Roman" w:cs="Times New Roman"/>
          <w:sz w:val="24"/>
          <w:szCs w:val="24"/>
        </w:rPr>
        <w:t xml:space="preserve">gazowych powinny ograniczyć się swoim oddziaływaniem </w:t>
      </w:r>
      <w:r w:rsidR="00711BE0">
        <w:rPr>
          <w:rFonts w:ascii="Times New Roman" w:hAnsi="Times New Roman" w:cs="Times New Roman"/>
          <w:sz w:val="24"/>
          <w:szCs w:val="24"/>
        </w:rPr>
        <w:t>do terenu budowy. Wielkość emisji związana z użytkowaniem sprzętu budowlanego będzie niewielka i przemijająca.</w:t>
      </w:r>
    </w:p>
    <w:p w14:paraId="59C01690" w14:textId="643A3A36" w:rsidR="00711BE0" w:rsidRDefault="00711BE0" w:rsidP="005D1DBE">
      <w:pPr>
        <w:jc w:val="both"/>
        <w:rPr>
          <w:rFonts w:ascii="Times New Roman" w:hAnsi="Times New Roman" w:cs="Times New Roman"/>
          <w:sz w:val="24"/>
          <w:szCs w:val="24"/>
        </w:rPr>
      </w:pPr>
      <w:r>
        <w:rPr>
          <w:rFonts w:ascii="Times New Roman" w:hAnsi="Times New Roman" w:cs="Times New Roman"/>
          <w:sz w:val="24"/>
          <w:szCs w:val="24"/>
        </w:rPr>
        <w:tab/>
        <w:t xml:space="preserve">Na etapie </w:t>
      </w:r>
      <w:r w:rsidR="007946A4">
        <w:rPr>
          <w:rFonts w:ascii="Times New Roman" w:hAnsi="Times New Roman" w:cs="Times New Roman"/>
          <w:sz w:val="24"/>
          <w:szCs w:val="24"/>
        </w:rPr>
        <w:t>realizacji planowane łączne zużycie wody wyniesie ok. 160 m</w:t>
      </w:r>
      <w:r w:rsidR="007946A4">
        <w:rPr>
          <w:rFonts w:ascii="Times New Roman" w:hAnsi="Times New Roman" w:cs="Times New Roman"/>
          <w:sz w:val="24"/>
          <w:szCs w:val="24"/>
          <w:vertAlign w:val="superscript"/>
        </w:rPr>
        <w:t>3</w:t>
      </w:r>
      <w:r w:rsidR="007946A4">
        <w:rPr>
          <w:rFonts w:ascii="Times New Roman" w:hAnsi="Times New Roman" w:cs="Times New Roman"/>
          <w:sz w:val="24"/>
          <w:szCs w:val="24"/>
        </w:rPr>
        <w:t xml:space="preserve">, energii elektrycznej ok. 38000 kWh w całym okresie budowy, a paliwa ok. 4800 l. Na etapie eksploatacji </w:t>
      </w:r>
      <w:r w:rsidR="000B05C4">
        <w:rPr>
          <w:rFonts w:ascii="Times New Roman" w:hAnsi="Times New Roman" w:cs="Times New Roman"/>
          <w:sz w:val="24"/>
          <w:szCs w:val="24"/>
        </w:rPr>
        <w:t>planowane zużycie wody do celów bytowych wyniesie ok. 370 m</w:t>
      </w:r>
      <w:r w:rsidR="000B05C4">
        <w:rPr>
          <w:rFonts w:ascii="Times New Roman" w:hAnsi="Times New Roman" w:cs="Times New Roman"/>
          <w:sz w:val="24"/>
          <w:szCs w:val="24"/>
          <w:vertAlign w:val="superscript"/>
        </w:rPr>
        <w:t>3</w:t>
      </w:r>
      <w:r w:rsidR="000B05C4">
        <w:rPr>
          <w:rFonts w:ascii="Times New Roman" w:hAnsi="Times New Roman" w:cs="Times New Roman"/>
          <w:sz w:val="24"/>
          <w:szCs w:val="24"/>
        </w:rPr>
        <w:t xml:space="preserve"> miesięcznie dla wszystkich budynków, a energii elektrycznej ok. 7400 kWh. Do ogrzewania budynku wykorzystywane będą kotły C.O. w oparciu o niskoemisyjne lub bez emisyjne </w:t>
      </w:r>
      <w:r w:rsidR="001E21C2">
        <w:rPr>
          <w:rFonts w:ascii="Times New Roman" w:hAnsi="Times New Roman" w:cs="Times New Roman"/>
          <w:sz w:val="24"/>
          <w:szCs w:val="24"/>
        </w:rPr>
        <w:t xml:space="preserve">nośniki </w:t>
      </w:r>
      <w:r w:rsidR="006765FE">
        <w:rPr>
          <w:rFonts w:ascii="Times New Roman" w:hAnsi="Times New Roman" w:cs="Times New Roman"/>
          <w:sz w:val="24"/>
          <w:szCs w:val="24"/>
        </w:rPr>
        <w:t xml:space="preserve">energii przy jednoczesnym wykorzystaniu energii z odnawialnych źródeł (OZE). Zapotrzebowanie na moc cieplną wyniesie średnio 7,5 </w:t>
      </w:r>
      <w:proofErr w:type="spellStart"/>
      <w:r w:rsidR="006765FE">
        <w:rPr>
          <w:rFonts w:ascii="Times New Roman" w:hAnsi="Times New Roman" w:cs="Times New Roman"/>
          <w:sz w:val="24"/>
          <w:szCs w:val="24"/>
        </w:rPr>
        <w:t>kW.</w:t>
      </w:r>
      <w:proofErr w:type="spellEnd"/>
    </w:p>
    <w:p w14:paraId="06A9BBE6" w14:textId="5FC3B711" w:rsidR="006765FE" w:rsidRDefault="006765FE" w:rsidP="005D1DBE">
      <w:pPr>
        <w:jc w:val="both"/>
        <w:rPr>
          <w:rFonts w:ascii="Times New Roman" w:hAnsi="Times New Roman" w:cs="Times New Roman"/>
          <w:sz w:val="24"/>
          <w:szCs w:val="24"/>
        </w:rPr>
      </w:pPr>
      <w:r>
        <w:rPr>
          <w:rFonts w:ascii="Times New Roman" w:hAnsi="Times New Roman" w:cs="Times New Roman"/>
          <w:sz w:val="24"/>
          <w:szCs w:val="24"/>
        </w:rPr>
        <w:tab/>
        <w:t>W związku z budową budynków mieszkalnych będą powstawały odpady klasyfikowane w grupie 17 – odpady z budowy, remontów i demontażu obiektów budowalnych oraz infrastruktury drogowej (włączając glebę</w:t>
      </w:r>
      <w:r w:rsidR="00966C9D">
        <w:rPr>
          <w:rFonts w:ascii="Times New Roman" w:hAnsi="Times New Roman" w:cs="Times New Roman"/>
          <w:sz w:val="24"/>
          <w:szCs w:val="24"/>
        </w:rPr>
        <w:t xml:space="preserve"> i ziemię z terenów zanieczyszczonych), które stanowić będą głównie pozostałości niewykorzystanych ww. materiałów. Wytworzone zostaną również odpady opakowaniowe z podgrupy 15 01 – odpady opakowaniowe </w:t>
      </w:r>
      <w:r w:rsidR="00756A0B">
        <w:rPr>
          <w:rFonts w:ascii="Times New Roman" w:hAnsi="Times New Roman" w:cs="Times New Roman"/>
          <w:sz w:val="24"/>
          <w:szCs w:val="24"/>
        </w:rPr>
        <w:t xml:space="preserve">(włącznie z selektywnie gromadzonymi komunalnymi odpadami opakowaniowymi). Szacuje się powstanie ok. 360,8 Mg odpadów. Na etapie eksploatacji przedsięwzięcia będą wytwarzane odpady komunalne (głównie z grupy 20 i 15). Przewidywane jest gromadzenie odpadów w pojemnikach ustawionych w wydzielonych </w:t>
      </w:r>
      <w:r w:rsidR="00756A0B">
        <w:rPr>
          <w:rFonts w:ascii="Times New Roman" w:hAnsi="Times New Roman" w:cs="Times New Roman"/>
          <w:sz w:val="24"/>
          <w:szCs w:val="24"/>
        </w:rPr>
        <w:lastRenderedPageBreak/>
        <w:t>miejscach przy wszystkich budynkach</w:t>
      </w:r>
      <w:r w:rsidR="000E474A">
        <w:rPr>
          <w:rFonts w:ascii="Times New Roman" w:hAnsi="Times New Roman" w:cs="Times New Roman"/>
          <w:sz w:val="24"/>
          <w:szCs w:val="24"/>
        </w:rPr>
        <w:t>, z zapewnieniem zbiórki selektywnej oraz transport odpadów do miejsc odzysku lub unieszkodliwienia, zgodnie z obowiązującymi przepisami i na podstawie stosownych umów z uprawnionymi podmiotami.</w:t>
      </w:r>
    </w:p>
    <w:p w14:paraId="715E1ED0" w14:textId="1C3443BB" w:rsidR="000E474A" w:rsidRDefault="000E474A" w:rsidP="005D1DBE">
      <w:pPr>
        <w:jc w:val="both"/>
        <w:rPr>
          <w:rFonts w:ascii="Times New Roman" w:hAnsi="Times New Roman" w:cs="Times New Roman"/>
          <w:sz w:val="24"/>
          <w:szCs w:val="24"/>
        </w:rPr>
      </w:pPr>
      <w:r>
        <w:rPr>
          <w:rFonts w:ascii="Times New Roman" w:hAnsi="Times New Roman" w:cs="Times New Roman"/>
          <w:sz w:val="24"/>
          <w:szCs w:val="24"/>
        </w:rPr>
        <w:tab/>
        <w:t>Na etapie realizacji i eksploatacji będą powstawać wyłącznie ścieki bytowe. Obsługa sanitarna placu udowy zostanie zapewniona przez firmę oferującą usługi wynajmu toalet przenośnych. Na etapie eksploatacji ścieki odprowadzane będą do szczelnych zbiorników bezodpływowych.</w:t>
      </w:r>
    </w:p>
    <w:p w14:paraId="3CD77291" w14:textId="5520A728" w:rsidR="000E474A" w:rsidRDefault="000E474A" w:rsidP="005D1DBE">
      <w:pPr>
        <w:jc w:val="both"/>
        <w:rPr>
          <w:rFonts w:ascii="Times New Roman" w:hAnsi="Times New Roman" w:cs="Times New Roman"/>
          <w:sz w:val="24"/>
          <w:szCs w:val="24"/>
        </w:rPr>
      </w:pPr>
      <w:r>
        <w:rPr>
          <w:rFonts w:ascii="Times New Roman" w:hAnsi="Times New Roman" w:cs="Times New Roman"/>
          <w:sz w:val="24"/>
          <w:szCs w:val="24"/>
        </w:rPr>
        <w:tab/>
        <w:t xml:space="preserve">Planowane budynki nie należą do przedsięwzięć, które związane są z ponadnormatywną emisją zanieczyszczeń do powietrza, wytwarzaniem niebezpiecznych odpadów, wytwarzaniem ścieków technologicznych oraz ponadnormatywną emisją hałasu, dlatego nie przewiduje się skumulowania oddziaływań inwestycji z istniejącymi wydzielonymi działkami pod zabudowę mieszkaniową w sąsiedztwie terenu inwestycyjnego. </w:t>
      </w:r>
    </w:p>
    <w:p w14:paraId="4C21D4F2" w14:textId="5B8E3503" w:rsidR="000E474A" w:rsidRDefault="000E474A" w:rsidP="005D1DBE">
      <w:pPr>
        <w:jc w:val="both"/>
        <w:rPr>
          <w:rFonts w:ascii="Times New Roman" w:hAnsi="Times New Roman" w:cs="Times New Roman"/>
          <w:sz w:val="24"/>
          <w:szCs w:val="24"/>
        </w:rPr>
      </w:pPr>
      <w:r>
        <w:rPr>
          <w:rFonts w:ascii="Times New Roman" w:hAnsi="Times New Roman" w:cs="Times New Roman"/>
          <w:sz w:val="24"/>
          <w:szCs w:val="24"/>
        </w:rPr>
        <w:tab/>
      </w:r>
      <w:r w:rsidR="00014162">
        <w:rPr>
          <w:rFonts w:ascii="Times New Roman" w:hAnsi="Times New Roman" w:cs="Times New Roman"/>
          <w:sz w:val="24"/>
          <w:szCs w:val="24"/>
        </w:rPr>
        <w:t xml:space="preserve">Przekształcenia krajobrazu w związku z realizacją planowanego </w:t>
      </w:r>
      <w:r w:rsidR="004557D0">
        <w:rPr>
          <w:rFonts w:ascii="Times New Roman" w:hAnsi="Times New Roman" w:cs="Times New Roman"/>
          <w:sz w:val="24"/>
          <w:szCs w:val="24"/>
        </w:rPr>
        <w:t xml:space="preserve">przedsięwzięcia będą związane z powstaniem nowych budynków. Zmiany te będą miały nieznaczny wpływ na lokalny charakter krajobrazu. </w:t>
      </w:r>
      <w:r w:rsidR="009A09C1">
        <w:rPr>
          <w:rFonts w:ascii="Times New Roman" w:hAnsi="Times New Roman" w:cs="Times New Roman"/>
          <w:sz w:val="24"/>
          <w:szCs w:val="24"/>
        </w:rPr>
        <w:t xml:space="preserve">Budynki będą wkomponowane pod względem wysokości w otaczające zabudowania i nie będą stanowiły dominanty w istniejącym krajobrazie pod względem </w:t>
      </w:r>
      <w:r w:rsidR="00A06A80">
        <w:rPr>
          <w:rFonts w:ascii="Times New Roman" w:hAnsi="Times New Roman" w:cs="Times New Roman"/>
          <w:sz w:val="24"/>
          <w:szCs w:val="24"/>
        </w:rPr>
        <w:t>obiektów budowlanych.</w:t>
      </w:r>
    </w:p>
    <w:p w14:paraId="54D900D4" w14:textId="1E712FD6" w:rsidR="00A06A80" w:rsidRDefault="00A06A80" w:rsidP="005D1DBE">
      <w:pPr>
        <w:jc w:val="both"/>
        <w:rPr>
          <w:rFonts w:ascii="Times New Roman" w:hAnsi="Times New Roman" w:cs="Times New Roman"/>
          <w:sz w:val="24"/>
          <w:szCs w:val="24"/>
        </w:rPr>
      </w:pPr>
      <w:r>
        <w:rPr>
          <w:rFonts w:ascii="Times New Roman" w:hAnsi="Times New Roman" w:cs="Times New Roman"/>
          <w:sz w:val="24"/>
          <w:szCs w:val="24"/>
        </w:rPr>
        <w:tab/>
        <w:t xml:space="preserve">Nie przewiduje się oddziaływania inwestycji </w:t>
      </w:r>
      <w:r w:rsidR="00474C3F">
        <w:rPr>
          <w:rFonts w:ascii="Times New Roman" w:hAnsi="Times New Roman" w:cs="Times New Roman"/>
          <w:sz w:val="24"/>
          <w:szCs w:val="24"/>
        </w:rPr>
        <w:t xml:space="preserve">na etapie realizacji na klimat (brak znaczącej emisji zanieczyszczeń do powietrza, brak znaczących ilości wytwarzanych odpadów budowlanych, brak zrzutu ścieków). Z uwagi na skalę </w:t>
      </w:r>
      <w:r w:rsidR="00900C96">
        <w:rPr>
          <w:rFonts w:ascii="Times New Roman" w:hAnsi="Times New Roman" w:cs="Times New Roman"/>
          <w:sz w:val="24"/>
          <w:szCs w:val="24"/>
        </w:rPr>
        <w:t xml:space="preserve">przedsięwzięcia nie przewiduje się, aby budynki oddziaływały na klimat w skali ogólnej. W otoczeniu terenu inwestycyjnego istnieje już zabudowa zagrodowa, dlatego nie przewiduje się również znacznych zmian po realizacji przedsięwzięcia w aspekcie klimatu lokalnego. Budowa budynków nie wpłynie na zmianę czynników abiotycznych takich jak: panujące kierunki wiatru, temperaturą, promieniowanie słoneczne. </w:t>
      </w:r>
    </w:p>
    <w:p w14:paraId="2A6F0841" w14:textId="4BE55D8F" w:rsidR="00900C96" w:rsidRDefault="00900C96" w:rsidP="005D1DBE">
      <w:pPr>
        <w:jc w:val="both"/>
        <w:rPr>
          <w:rFonts w:ascii="Times New Roman" w:hAnsi="Times New Roman" w:cs="Times New Roman"/>
          <w:sz w:val="24"/>
          <w:szCs w:val="24"/>
        </w:rPr>
      </w:pPr>
      <w:r>
        <w:rPr>
          <w:rFonts w:ascii="Times New Roman" w:hAnsi="Times New Roman" w:cs="Times New Roman"/>
          <w:sz w:val="24"/>
          <w:szCs w:val="24"/>
        </w:rPr>
        <w:tab/>
        <w:t xml:space="preserve">Nie przewiduje się, aby przedsięwzięcie na etapie budowy, funkcjonowania lub likwidacji mogło spowodować awarię, katastrofę budowlaną lub naturalną. </w:t>
      </w:r>
    </w:p>
    <w:p w14:paraId="364E4494" w14:textId="77777777" w:rsidR="00C40E8C" w:rsidRPr="00C40E8C" w:rsidRDefault="00900C96" w:rsidP="00C40E8C">
      <w:pPr>
        <w:ind w:right="-201"/>
        <w:jc w:val="both"/>
        <w:rPr>
          <w:rFonts w:ascii="Times New Roman" w:hAnsi="Times New Roman" w:cs="Times New Roman"/>
          <w:kern w:val="2"/>
          <w:sz w:val="24"/>
          <w:szCs w:val="24"/>
        </w:rPr>
      </w:pPr>
      <w:r>
        <w:rPr>
          <w:rFonts w:ascii="Times New Roman" w:hAnsi="Times New Roman" w:cs="Times New Roman"/>
          <w:sz w:val="24"/>
          <w:szCs w:val="24"/>
        </w:rPr>
        <w:tab/>
      </w:r>
      <w:r w:rsidR="00C40E8C" w:rsidRPr="00C40E8C">
        <w:rPr>
          <w:rFonts w:ascii="Times New Roman" w:hAnsi="Times New Roman" w:cs="Times New Roman"/>
          <w:kern w:val="2"/>
          <w:sz w:val="24"/>
          <w:szCs w:val="24"/>
        </w:rPr>
        <w:t>Zgodnie z „planem gospodarowania wodami na obszarze dorzecza Wisły” przyjętym rozporządzeniem Ministra Infrastruktury z dnia 4 listopada 2022r. (Dz.U. z 2023r. poz. 300), planowane przedsięwzięcie znajduje się w regionie wodnym Dolnej Wisły, na obszarze:</w:t>
      </w:r>
    </w:p>
    <w:p w14:paraId="73A9B216" w14:textId="77777777" w:rsidR="00C40E8C" w:rsidRPr="00C40E8C" w:rsidRDefault="00C40E8C" w:rsidP="00C40E8C">
      <w:pPr>
        <w:ind w:right="-201"/>
        <w:jc w:val="both"/>
        <w:rPr>
          <w:rFonts w:ascii="Times New Roman" w:hAnsi="Times New Roman" w:cs="Times New Roman"/>
          <w:kern w:val="2"/>
          <w:sz w:val="24"/>
          <w:szCs w:val="24"/>
        </w:rPr>
      </w:pPr>
      <w:r w:rsidRPr="00C40E8C">
        <w:rPr>
          <w:rFonts w:ascii="Times New Roman" w:hAnsi="Times New Roman" w:cs="Times New Roman"/>
          <w:kern w:val="2"/>
          <w:sz w:val="24"/>
          <w:szCs w:val="24"/>
        </w:rPr>
        <w:t xml:space="preserve">- zlewni jednolitej części wód powierzchniowych rzecznych o kodzie PLRW20001047219929 </w:t>
      </w:r>
    </w:p>
    <w:p w14:paraId="5021EB67" w14:textId="72036CE9" w:rsidR="00C40E8C" w:rsidRPr="00C40E8C" w:rsidRDefault="00C40E8C" w:rsidP="00C40E8C">
      <w:pPr>
        <w:ind w:right="-201"/>
        <w:jc w:val="both"/>
        <w:rPr>
          <w:rFonts w:ascii="Times New Roman" w:hAnsi="Times New Roman" w:cs="Times New Roman"/>
          <w:kern w:val="2"/>
          <w:sz w:val="24"/>
          <w:szCs w:val="24"/>
        </w:rPr>
      </w:pPr>
      <w:r w:rsidRPr="00C40E8C">
        <w:rPr>
          <w:rFonts w:ascii="Times New Roman" w:hAnsi="Times New Roman" w:cs="Times New Roman"/>
          <w:kern w:val="2"/>
          <w:sz w:val="24"/>
          <w:szCs w:val="24"/>
        </w:rPr>
        <w:t xml:space="preserve">i nazwie Bytowa. Stanowi ona naturalną część wód o złym stanie ogólnym. Ocena stanu na podstawie oceny stanu GIOŚ 2014-2019 i oceny eksperckiej (wg klasyfikacji obowiązującej od 1 stycznia 2022r.): umiarkowany stan ekologiczny, stan chemiczny poniżej dobrego. Zlewnia jest monitorowana. Ocena ryzyka nieosiągnięcia celu środowiskowego – zagrożona. Cel środowiskowy dla JCWP: dobry stan ekologiczny; zapewnienie drożności ścieku dla migracji ichtiofauny o ile jest monitorowany wskaźnik </w:t>
      </w:r>
      <w:proofErr w:type="spellStart"/>
      <w:r w:rsidRPr="00C40E8C">
        <w:rPr>
          <w:rFonts w:ascii="Times New Roman" w:hAnsi="Times New Roman" w:cs="Times New Roman"/>
          <w:kern w:val="2"/>
          <w:sz w:val="24"/>
          <w:szCs w:val="24"/>
        </w:rPr>
        <w:t>diadromiczny</w:t>
      </w:r>
      <w:proofErr w:type="spellEnd"/>
      <w:r w:rsidRPr="00C40E8C">
        <w:rPr>
          <w:rFonts w:ascii="Times New Roman" w:hAnsi="Times New Roman" w:cs="Times New Roman"/>
          <w:kern w:val="2"/>
          <w:sz w:val="24"/>
          <w:szCs w:val="24"/>
        </w:rPr>
        <w:t xml:space="preserve"> D; zapewnienie drożności cieku według wymagań gatunków chronionych; stan chemiczny: dla złagodzonych wskaźników poniżej stanu dobrego, dla pozostałych wskaźników – stan dobry. </w:t>
      </w:r>
      <w:r>
        <w:rPr>
          <w:rFonts w:ascii="Times New Roman" w:hAnsi="Times New Roman" w:cs="Times New Roman"/>
          <w:kern w:val="2"/>
          <w:sz w:val="24"/>
          <w:szCs w:val="24"/>
        </w:rPr>
        <w:t>Dla JCWP zostało ustanowione odstępstwo z art. 4 ust. 5 Ramowej Dyrektywy Wodnej.</w:t>
      </w:r>
    </w:p>
    <w:p w14:paraId="4050C089" w14:textId="77777777" w:rsidR="00C40E8C" w:rsidRPr="00C40E8C" w:rsidRDefault="00C40E8C" w:rsidP="00C40E8C">
      <w:pPr>
        <w:ind w:right="-201"/>
        <w:jc w:val="both"/>
        <w:rPr>
          <w:rFonts w:ascii="Times New Roman" w:hAnsi="Times New Roman" w:cs="Times New Roman"/>
          <w:kern w:val="2"/>
          <w:sz w:val="24"/>
          <w:szCs w:val="24"/>
        </w:rPr>
      </w:pPr>
      <w:r w:rsidRPr="00C40E8C">
        <w:rPr>
          <w:rFonts w:ascii="Times New Roman" w:hAnsi="Times New Roman" w:cs="Times New Roman"/>
          <w:kern w:val="2"/>
          <w:sz w:val="24"/>
          <w:szCs w:val="24"/>
        </w:rPr>
        <w:lastRenderedPageBreak/>
        <w:t xml:space="preserve">- jednolite części wód podziemnych o kodzie PLGW200011. Wskazana </w:t>
      </w:r>
      <w:proofErr w:type="spellStart"/>
      <w:r w:rsidRPr="00C40E8C">
        <w:rPr>
          <w:rFonts w:ascii="Times New Roman" w:hAnsi="Times New Roman" w:cs="Times New Roman"/>
          <w:kern w:val="2"/>
          <w:sz w:val="24"/>
          <w:szCs w:val="24"/>
        </w:rPr>
        <w:t>JCWPd</w:t>
      </w:r>
      <w:proofErr w:type="spellEnd"/>
      <w:r w:rsidRPr="00C40E8C">
        <w:rPr>
          <w:rFonts w:ascii="Times New Roman" w:hAnsi="Times New Roman" w:cs="Times New Roman"/>
          <w:kern w:val="2"/>
          <w:sz w:val="24"/>
          <w:szCs w:val="24"/>
        </w:rPr>
        <w:t xml:space="preserve"> charakteryzuje się dobrym stanem (stan ilościowy dobry, stan chemiczny dobry). </w:t>
      </w:r>
      <w:proofErr w:type="spellStart"/>
      <w:r w:rsidRPr="00C40E8C">
        <w:rPr>
          <w:rFonts w:ascii="Times New Roman" w:hAnsi="Times New Roman" w:cs="Times New Roman"/>
          <w:kern w:val="2"/>
          <w:sz w:val="24"/>
          <w:szCs w:val="24"/>
        </w:rPr>
        <w:t>JCWPd</w:t>
      </w:r>
      <w:proofErr w:type="spellEnd"/>
      <w:r w:rsidRPr="00C40E8C">
        <w:rPr>
          <w:rFonts w:ascii="Times New Roman" w:hAnsi="Times New Roman" w:cs="Times New Roman"/>
          <w:kern w:val="2"/>
          <w:sz w:val="24"/>
          <w:szCs w:val="24"/>
        </w:rPr>
        <w:t xml:space="preserve"> to utrzymanie dobrego stanu ilościowego i dobrego stanu chemicznego. </w:t>
      </w:r>
    </w:p>
    <w:p w14:paraId="74F713BE" w14:textId="77777777" w:rsidR="00C40E8C" w:rsidRDefault="00C40E8C" w:rsidP="00C40E8C">
      <w:pPr>
        <w:ind w:right="-201"/>
        <w:contextualSpacing/>
        <w:jc w:val="both"/>
        <w:rPr>
          <w:rFonts w:ascii="Times New Roman" w:hAnsi="Times New Roman" w:cs="Times New Roman"/>
          <w:kern w:val="2"/>
          <w:sz w:val="24"/>
          <w:szCs w:val="24"/>
        </w:rPr>
      </w:pPr>
      <w:r w:rsidRPr="00C40E8C">
        <w:rPr>
          <w:rFonts w:ascii="Times New Roman" w:hAnsi="Times New Roman" w:cs="Times New Roman"/>
          <w:kern w:val="2"/>
          <w:sz w:val="24"/>
          <w:szCs w:val="24"/>
        </w:rPr>
        <w:tab/>
        <w:t>W JCWP znajdują się również obszary chronione przeznaczone do ochrony siedlisk lub gatunków, o których mowa w przepisach ustawy z dnia 16 kwietnia 2004 r. o ochronie przyrody (</w:t>
      </w:r>
      <w:proofErr w:type="spellStart"/>
      <w:r w:rsidRPr="00C40E8C">
        <w:rPr>
          <w:rFonts w:ascii="Times New Roman" w:hAnsi="Times New Roman" w:cs="Times New Roman"/>
          <w:kern w:val="2"/>
          <w:sz w:val="24"/>
          <w:szCs w:val="24"/>
        </w:rPr>
        <w:t>t.j</w:t>
      </w:r>
      <w:proofErr w:type="spellEnd"/>
      <w:r w:rsidRPr="00C40E8C">
        <w:rPr>
          <w:rFonts w:ascii="Times New Roman" w:hAnsi="Times New Roman" w:cs="Times New Roman"/>
          <w:kern w:val="2"/>
          <w:sz w:val="24"/>
          <w:szCs w:val="24"/>
        </w:rPr>
        <w:t xml:space="preserve">. Dz.U. z 2024, poz.1478 ze zm.), dla których utrzymanie lub poprawa stanu wód jest ważnym czynnikiem w ich ochronie dla którego cele środowiskowe zostały określone w akcie będącym podstawą prawną obszaru. Planowane przedsięwzięcie znajduje się na terenie otuliny Parku Krajobrazowego Dolina Słupi. </w:t>
      </w:r>
    </w:p>
    <w:p w14:paraId="29871442" w14:textId="76FD6707" w:rsidR="003267E3" w:rsidRDefault="003267E3" w:rsidP="00C40E8C">
      <w:pPr>
        <w:ind w:right="-201"/>
        <w:contextualSpacing/>
        <w:jc w:val="both"/>
        <w:rPr>
          <w:rFonts w:ascii="Times New Roman" w:hAnsi="Times New Roman" w:cs="Times New Roman"/>
          <w:kern w:val="2"/>
          <w:sz w:val="24"/>
          <w:szCs w:val="24"/>
        </w:rPr>
      </w:pPr>
      <w:r>
        <w:rPr>
          <w:rFonts w:ascii="Times New Roman" w:hAnsi="Times New Roman" w:cs="Times New Roman"/>
          <w:kern w:val="2"/>
          <w:sz w:val="24"/>
          <w:szCs w:val="24"/>
        </w:rPr>
        <w:tab/>
        <w:t>Planowane przedsięwzięcie znajduje się poza obszarami wodno-błotnymi, w tym siedliskach łęgowych oraz ujściach rzek. Na podstawie danych z map zagrożenia powodziowego i ryzyka powodziowego (</w:t>
      </w:r>
      <w:hyperlink r:id="rId8" w:history="1">
        <w:r w:rsidRPr="003267E3">
          <w:rPr>
            <w:rStyle w:val="Hipercze"/>
            <w:rFonts w:ascii="Times New Roman" w:hAnsi="Times New Roman" w:cs="Times New Roman"/>
            <w:color w:val="auto"/>
            <w:kern w:val="2"/>
            <w:sz w:val="24"/>
            <w:szCs w:val="24"/>
          </w:rPr>
          <w:t>www.isok.gov.pl</w:t>
        </w:r>
      </w:hyperlink>
      <w:r>
        <w:rPr>
          <w:rFonts w:ascii="Times New Roman" w:hAnsi="Times New Roman" w:cs="Times New Roman"/>
          <w:kern w:val="2"/>
          <w:sz w:val="24"/>
          <w:szCs w:val="24"/>
        </w:rPr>
        <w:t xml:space="preserve">) opracowanych w ramach Projektu Planu Zarządzania Ryzykiem </w:t>
      </w:r>
      <w:r w:rsidR="00363EDA">
        <w:rPr>
          <w:rFonts w:ascii="Times New Roman" w:hAnsi="Times New Roman" w:cs="Times New Roman"/>
          <w:kern w:val="2"/>
          <w:sz w:val="24"/>
          <w:szCs w:val="24"/>
        </w:rPr>
        <w:t>Powodziowym wynika, że planowana inwestycja nie znajduje się na obszarze szczególnego zagrożenia powodziowego w rozumieniu art. 16 pkt 34 ustawy z dnia 20 lipca 2017 r. Prawo wodne (</w:t>
      </w:r>
      <w:proofErr w:type="spellStart"/>
      <w:r w:rsidR="00363EDA">
        <w:rPr>
          <w:rFonts w:ascii="Times New Roman" w:hAnsi="Times New Roman" w:cs="Times New Roman"/>
          <w:kern w:val="2"/>
          <w:sz w:val="24"/>
          <w:szCs w:val="24"/>
        </w:rPr>
        <w:t>t.j</w:t>
      </w:r>
      <w:proofErr w:type="spellEnd"/>
      <w:r w:rsidR="00363EDA">
        <w:rPr>
          <w:rFonts w:ascii="Times New Roman" w:hAnsi="Times New Roman" w:cs="Times New Roman"/>
          <w:kern w:val="2"/>
          <w:sz w:val="24"/>
          <w:szCs w:val="24"/>
        </w:rPr>
        <w:t xml:space="preserve">. Dz. U. z 2025 poz. 960). Planowana inwestycja nie znajduje się na obszarze głównego zbiornika wód podziemnych. Przedsięwzięcie nie jest zlokalizowane w obrębie stref ochronnych ujęć wód. </w:t>
      </w:r>
    </w:p>
    <w:p w14:paraId="1320381B" w14:textId="3265815B" w:rsidR="00997865" w:rsidRDefault="00990830" w:rsidP="007A5F88">
      <w:pPr>
        <w:ind w:right="-201"/>
        <w:jc w:val="both"/>
        <w:rPr>
          <w:rFonts w:ascii="Times New Roman" w:hAnsi="Times New Roman" w:cs="Times New Roman"/>
          <w:kern w:val="2"/>
          <w:sz w:val="24"/>
          <w:szCs w:val="24"/>
        </w:rPr>
      </w:pPr>
      <w:r>
        <w:rPr>
          <w:rFonts w:ascii="Times New Roman" w:hAnsi="Times New Roman" w:cs="Times New Roman"/>
          <w:kern w:val="2"/>
          <w:sz w:val="24"/>
          <w:szCs w:val="24"/>
        </w:rPr>
        <w:tab/>
      </w:r>
      <w:r w:rsidR="00997865" w:rsidRPr="00997865">
        <w:rPr>
          <w:rFonts w:ascii="Times New Roman" w:hAnsi="Times New Roman" w:cs="Times New Roman"/>
          <w:kern w:val="2"/>
          <w:sz w:val="24"/>
          <w:szCs w:val="24"/>
        </w:rPr>
        <w:t xml:space="preserve">Przed wydaniem decyzji o środowiskowych uwarunkowaniach dla przedmiotowego przedsięwzięcia, Wójt Gminy Borzytuchom spełniając wymóg art. 10 § 1 ustawy z dnia 14 czerwca 1960r., kodeks postępowania administracyjnego w dniu </w:t>
      </w:r>
      <w:r w:rsidR="00997865">
        <w:rPr>
          <w:rFonts w:ascii="Times New Roman" w:hAnsi="Times New Roman" w:cs="Times New Roman"/>
          <w:kern w:val="2"/>
          <w:sz w:val="24"/>
          <w:szCs w:val="24"/>
        </w:rPr>
        <w:t>21</w:t>
      </w:r>
      <w:r w:rsidR="00997865" w:rsidRPr="00997865">
        <w:rPr>
          <w:rFonts w:ascii="Times New Roman" w:hAnsi="Times New Roman" w:cs="Times New Roman"/>
          <w:kern w:val="2"/>
          <w:sz w:val="24"/>
          <w:szCs w:val="24"/>
        </w:rPr>
        <w:t xml:space="preserve"> </w:t>
      </w:r>
      <w:r w:rsidR="00997865">
        <w:rPr>
          <w:rFonts w:ascii="Times New Roman" w:hAnsi="Times New Roman" w:cs="Times New Roman"/>
          <w:kern w:val="2"/>
          <w:sz w:val="24"/>
          <w:szCs w:val="24"/>
        </w:rPr>
        <w:t>stycznia</w:t>
      </w:r>
      <w:r w:rsidR="00997865" w:rsidRPr="00997865">
        <w:rPr>
          <w:rFonts w:ascii="Times New Roman" w:hAnsi="Times New Roman" w:cs="Times New Roman"/>
          <w:kern w:val="2"/>
          <w:sz w:val="24"/>
          <w:szCs w:val="24"/>
        </w:rPr>
        <w:t xml:space="preserve"> 202</w:t>
      </w:r>
      <w:r w:rsidR="00997865">
        <w:rPr>
          <w:rFonts w:ascii="Times New Roman" w:hAnsi="Times New Roman" w:cs="Times New Roman"/>
          <w:kern w:val="2"/>
          <w:sz w:val="24"/>
          <w:szCs w:val="24"/>
        </w:rPr>
        <w:t>6</w:t>
      </w:r>
      <w:r w:rsidR="00997865" w:rsidRPr="00997865">
        <w:rPr>
          <w:rFonts w:ascii="Times New Roman" w:hAnsi="Times New Roman" w:cs="Times New Roman"/>
          <w:kern w:val="2"/>
          <w:sz w:val="24"/>
          <w:szCs w:val="24"/>
        </w:rPr>
        <w:t>r., poinformował strony postępowania o możliwości wypowiedzenia się w sprawie zebranego materiału dowodowego w terminie 7 dni od dnia dokonania zawiadomienia.</w:t>
      </w:r>
      <w:r w:rsidR="00CB7616">
        <w:rPr>
          <w:rFonts w:ascii="Times New Roman" w:hAnsi="Times New Roman" w:cs="Times New Roman"/>
          <w:kern w:val="2"/>
          <w:sz w:val="24"/>
          <w:szCs w:val="24"/>
        </w:rPr>
        <w:t xml:space="preserve"> </w:t>
      </w:r>
    </w:p>
    <w:p w14:paraId="57723B3D" w14:textId="77777777" w:rsidR="001F0485" w:rsidRPr="001F0485" w:rsidRDefault="001F0485" w:rsidP="001F0485">
      <w:pPr>
        <w:contextualSpacing/>
        <w:jc w:val="both"/>
        <w:rPr>
          <w:rFonts w:ascii="Times New Roman" w:hAnsi="Times New Roman" w:cs="Times New Roman"/>
          <w:kern w:val="2"/>
          <w:sz w:val="24"/>
          <w:szCs w:val="24"/>
        </w:rPr>
      </w:pPr>
      <w:r>
        <w:rPr>
          <w:rFonts w:ascii="Times New Roman" w:hAnsi="Times New Roman" w:cs="Times New Roman"/>
          <w:kern w:val="2"/>
          <w:sz w:val="24"/>
          <w:szCs w:val="24"/>
        </w:rPr>
        <w:tab/>
      </w:r>
      <w:r w:rsidRPr="001F0485">
        <w:rPr>
          <w:rFonts w:ascii="Times New Roman" w:hAnsi="Times New Roman" w:cs="Times New Roman"/>
          <w:kern w:val="2"/>
          <w:sz w:val="24"/>
          <w:szCs w:val="24"/>
        </w:rPr>
        <w:t xml:space="preserve">Organ właściwy do wydania decyzji o środowiskowych uwarunkowaniach, tj. Wójt Gminy Borzytuchom, mając na uwadze zakres, charakter oraz rodzaj planowanego przedsięwzięcia wraz z jego przewidywanym oddziaływaniem na obszar inwestycji i jego tereny sąsiednie stwierdził, że proporcja skali i wielkości przedsięwzięcia zostaje zachowana, gdyż Wnioskodawca wykazał, iż przy zastosowaniu dostępnych technicznie i technologicznie rozwiązań zostaną dotrzymane standardy jakości środowiska i w związku z tym nie tworzy się obszaru ograniczonego użytkowania dla przedmiotowej inwestycji. </w:t>
      </w:r>
    </w:p>
    <w:p w14:paraId="54576A13" w14:textId="77777777" w:rsidR="001F0485" w:rsidRPr="001F0485" w:rsidRDefault="001F0485" w:rsidP="001F0485">
      <w:pPr>
        <w:contextualSpacing/>
        <w:jc w:val="both"/>
        <w:rPr>
          <w:rFonts w:ascii="Times New Roman" w:hAnsi="Times New Roman" w:cs="Times New Roman"/>
          <w:kern w:val="2"/>
          <w:sz w:val="24"/>
          <w:szCs w:val="24"/>
        </w:rPr>
      </w:pPr>
      <w:r w:rsidRPr="001F0485">
        <w:rPr>
          <w:rFonts w:ascii="Times New Roman" w:hAnsi="Times New Roman" w:cs="Times New Roman"/>
          <w:kern w:val="2"/>
          <w:sz w:val="24"/>
          <w:szCs w:val="24"/>
        </w:rPr>
        <w:t xml:space="preserve">Z załączonej karty informacyjnej przedsięwzięcia wynika, że zaproponowane rozwiązania zmniejszające wpływ realizacji inwestycji na środowisko, przy uwzględnieniu rodzaju i skali przedsięwzięcia sprawią, że zasięg jego oddziaływania zostanie znacznie ograniczony, nie powodując przekroczenia standardów jakości środowiska w zakresie czystości powietrza oraz norm akustycznych na terenie przeznaczonym na stały pobyt ludzi. Przedsięwzięcie na etapie budowy i eksploatacji nie wpłynie negatywnie na pogłębianie zmian klimatycznych. Charakterystyka przedsięwzięcia i jego planowana lokalizacja sprawiają, że nie przewiduje się zagrożenia dla wód powierzchniowych i podziemnych oraz gleb, a także nie przewiduje się negatywnego wpływu na sąsiednie obszary chronione, a także na osiąganie celów środowiskowych zawartych w planach gospodarowania wodami na obszarach dorzeczy. </w:t>
      </w:r>
    </w:p>
    <w:p w14:paraId="388D4FB7" w14:textId="77777777" w:rsidR="001F0485" w:rsidRPr="001F0485" w:rsidRDefault="001F0485" w:rsidP="001F0485">
      <w:pPr>
        <w:jc w:val="both"/>
        <w:rPr>
          <w:rFonts w:ascii="Times New Roman" w:hAnsi="Times New Roman" w:cs="Times New Roman"/>
          <w:b/>
          <w:kern w:val="2"/>
          <w:sz w:val="24"/>
          <w:szCs w:val="24"/>
        </w:rPr>
      </w:pPr>
      <w:r w:rsidRPr="001F0485">
        <w:rPr>
          <w:rFonts w:ascii="Times New Roman" w:hAnsi="Times New Roman" w:cs="Times New Roman"/>
          <w:b/>
          <w:kern w:val="2"/>
          <w:sz w:val="24"/>
          <w:szCs w:val="24"/>
        </w:rPr>
        <w:t>Stosownie do art. 84 z dnia 3 października 2008r. o udostępnieniu informacji o środowisku i jego ochronie, udziale społeczeństwa w ochronie środowiska oraz o ocenach oddziaływania na środowisko, Wójt Gminy Borzytuchom orzekł brak potrzeby przeprowadzenia oceny oddziaływania na środowisko dla przedmiotowego przedsięwzięcia oraz uczynił charakterystykę całego przedsięwzięcia załącznikiem dl niniejszej decyzji.</w:t>
      </w:r>
    </w:p>
    <w:p w14:paraId="20380024" w14:textId="77777777" w:rsidR="001F0485" w:rsidRPr="001F0485" w:rsidRDefault="001F0485" w:rsidP="001F0485">
      <w:pPr>
        <w:ind w:left="600"/>
        <w:contextualSpacing/>
        <w:jc w:val="both"/>
        <w:rPr>
          <w:rFonts w:ascii="Times New Roman" w:hAnsi="Times New Roman" w:cs="Times New Roman"/>
          <w:kern w:val="2"/>
          <w:sz w:val="24"/>
          <w:szCs w:val="24"/>
        </w:rPr>
      </w:pPr>
      <w:r w:rsidRPr="001F0485">
        <w:rPr>
          <w:rFonts w:ascii="Times New Roman" w:hAnsi="Times New Roman" w:cs="Times New Roman"/>
          <w:kern w:val="2"/>
          <w:sz w:val="24"/>
          <w:szCs w:val="24"/>
        </w:rPr>
        <w:lastRenderedPageBreak/>
        <w:t xml:space="preserve">Wobec powyższego orzeczono jak w sentencji. </w:t>
      </w:r>
    </w:p>
    <w:p w14:paraId="1F6A24B2" w14:textId="77777777" w:rsidR="001F0485" w:rsidRPr="001F0485" w:rsidRDefault="001F0485" w:rsidP="001F0485">
      <w:pPr>
        <w:ind w:right="-201"/>
        <w:jc w:val="both"/>
        <w:rPr>
          <w:rFonts w:ascii="Times New Roman" w:hAnsi="Times New Roman" w:cs="Times New Roman"/>
          <w:kern w:val="2"/>
          <w:sz w:val="24"/>
          <w:szCs w:val="24"/>
        </w:rPr>
      </w:pPr>
    </w:p>
    <w:p w14:paraId="460E7C4F" w14:textId="77777777" w:rsidR="001F0485" w:rsidRPr="001F0485" w:rsidRDefault="001F0485" w:rsidP="001F0485">
      <w:pPr>
        <w:ind w:left="600"/>
        <w:contextualSpacing/>
        <w:jc w:val="center"/>
        <w:rPr>
          <w:rFonts w:ascii="Times New Roman" w:hAnsi="Times New Roman" w:cs="Times New Roman"/>
          <w:b/>
          <w:kern w:val="2"/>
          <w:sz w:val="24"/>
          <w:szCs w:val="24"/>
        </w:rPr>
      </w:pPr>
      <w:r w:rsidRPr="001F0485">
        <w:rPr>
          <w:rFonts w:ascii="Times New Roman" w:hAnsi="Times New Roman" w:cs="Times New Roman"/>
          <w:b/>
          <w:kern w:val="2"/>
          <w:sz w:val="24"/>
          <w:szCs w:val="24"/>
        </w:rPr>
        <w:t>Pouczenie</w:t>
      </w:r>
    </w:p>
    <w:p w14:paraId="34C3ACA8" w14:textId="77777777" w:rsidR="001F0485" w:rsidRPr="001F0485" w:rsidRDefault="001F0485" w:rsidP="001F0485">
      <w:pPr>
        <w:ind w:left="600"/>
        <w:contextualSpacing/>
        <w:jc w:val="both"/>
        <w:rPr>
          <w:rFonts w:ascii="Times New Roman" w:hAnsi="Times New Roman" w:cs="Times New Roman"/>
          <w:kern w:val="2"/>
          <w:sz w:val="24"/>
          <w:szCs w:val="24"/>
        </w:rPr>
      </w:pPr>
      <w:r w:rsidRPr="001F0485">
        <w:rPr>
          <w:rFonts w:ascii="Times New Roman" w:hAnsi="Times New Roman" w:cs="Times New Roman"/>
          <w:kern w:val="2"/>
          <w:sz w:val="24"/>
          <w:szCs w:val="24"/>
        </w:rPr>
        <w:t xml:space="preserve">Od niniejszej decyzji służy stronom odwołanie do Samorządowego Kolegium Odwoławczego w Słupsku za pośrednictwem organu, który wydał decyzję, w terminie 14 dni od dnia jej doręczenia. </w:t>
      </w:r>
    </w:p>
    <w:p w14:paraId="51C36739" w14:textId="77777777" w:rsidR="001F0485" w:rsidRPr="001F0485" w:rsidRDefault="001F0485" w:rsidP="001F0485">
      <w:pPr>
        <w:ind w:left="600"/>
        <w:contextualSpacing/>
        <w:jc w:val="both"/>
        <w:rPr>
          <w:rFonts w:ascii="Times New Roman" w:hAnsi="Times New Roman" w:cs="Times New Roman"/>
          <w:kern w:val="2"/>
          <w:sz w:val="24"/>
          <w:szCs w:val="24"/>
        </w:rPr>
      </w:pPr>
      <w:r w:rsidRPr="001F0485">
        <w:rPr>
          <w:rFonts w:ascii="Times New Roman" w:hAnsi="Times New Roman" w:cs="Times New Roman"/>
          <w:kern w:val="2"/>
          <w:sz w:val="24"/>
          <w:szCs w:val="24"/>
        </w:rPr>
        <w:t>Zgodnie z art. 127a. Kpa, 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505BC667" w14:textId="77777777" w:rsidR="001F0485" w:rsidRPr="001F0485" w:rsidRDefault="001F0485" w:rsidP="001F0485">
      <w:pPr>
        <w:ind w:left="600"/>
        <w:contextualSpacing/>
        <w:jc w:val="both"/>
        <w:rPr>
          <w:rFonts w:ascii="Times New Roman" w:hAnsi="Times New Roman" w:cs="Times New Roman"/>
          <w:kern w:val="2"/>
          <w:sz w:val="24"/>
          <w:szCs w:val="24"/>
        </w:rPr>
      </w:pPr>
      <w:r w:rsidRPr="001F0485">
        <w:rPr>
          <w:rFonts w:ascii="Times New Roman" w:hAnsi="Times New Roman" w:cs="Times New Roman"/>
          <w:kern w:val="2"/>
          <w:sz w:val="24"/>
          <w:szCs w:val="24"/>
        </w:rPr>
        <w:t xml:space="preserve">Zgodnie z art. 72 ust. 3,4,4a ustawy </w:t>
      </w:r>
      <w:proofErr w:type="spellStart"/>
      <w:r w:rsidRPr="001F0485">
        <w:rPr>
          <w:rFonts w:ascii="Times New Roman" w:hAnsi="Times New Roman" w:cs="Times New Roman"/>
          <w:kern w:val="2"/>
          <w:sz w:val="24"/>
          <w:szCs w:val="24"/>
        </w:rPr>
        <w:t>ooś</w:t>
      </w:r>
      <w:proofErr w:type="spellEnd"/>
      <w:r w:rsidRPr="001F0485">
        <w:rPr>
          <w:rFonts w:ascii="Times New Roman" w:hAnsi="Times New Roman" w:cs="Times New Roman"/>
          <w:kern w:val="2"/>
          <w:sz w:val="24"/>
          <w:szCs w:val="24"/>
        </w:rPr>
        <w:t>, decyzja o środowiskowych uwarunkowaniach dołącza się do wniosku o wydanie decyzji, o których mowa w ust. 1, oraz zgłoszenia, o którym mowa w ust. 1a. Złożenie wniosku lub dokonanie zgłoszenia następuje w terminie 6 lat od dnia, w którym decyzja o środowiskowych uwarunkowaniach stała się ostateczna, z zastrzeżeniem ust. 4 i 4b.</w:t>
      </w:r>
    </w:p>
    <w:p w14:paraId="6BD74F4E" w14:textId="77777777" w:rsidR="001F0485" w:rsidRPr="001F0485" w:rsidRDefault="001F0485" w:rsidP="001F0485">
      <w:pPr>
        <w:ind w:left="600"/>
        <w:contextualSpacing/>
        <w:jc w:val="both"/>
        <w:rPr>
          <w:rFonts w:ascii="Times New Roman" w:hAnsi="Times New Roman" w:cs="Times New Roman"/>
          <w:kern w:val="2"/>
          <w:sz w:val="24"/>
          <w:szCs w:val="24"/>
        </w:rPr>
      </w:pPr>
      <w:r w:rsidRPr="001F0485">
        <w:rPr>
          <w:rFonts w:ascii="Times New Roman" w:hAnsi="Times New Roman" w:cs="Times New Roman"/>
          <w:kern w:val="2"/>
          <w:sz w:val="24"/>
          <w:szCs w:val="24"/>
        </w:rPr>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terminu, o którym mowa w ust. 3, od organu, który wydał decyzję o środowiskowych uwarunkowaniach w pierwszej instancji, stanowisko, że aktualne są warunki realizacji przedsięwzięcia określone w decyzji o środowiskowych uwarunkowaniach lub postanowieniu, o którym mowa w art. 90 ust. 1, jeżeli było wydane. Wniosek, o którym mowa w zdaniu drugim, składa się do organu nie wcześniej niż po upływie 5 lat od dnia, w którym decyzja o środowiskowych uwarunkowaniach stała się ostateczna. Zajecie stanowiska następuje w drodze postanowienia, na które przysługuje zażalenie.</w:t>
      </w:r>
    </w:p>
    <w:p w14:paraId="3E0A6723" w14:textId="77777777" w:rsidR="001F0485" w:rsidRPr="001F0485" w:rsidRDefault="001F0485" w:rsidP="001F0485">
      <w:pPr>
        <w:ind w:left="600"/>
        <w:contextualSpacing/>
        <w:jc w:val="both"/>
        <w:rPr>
          <w:rFonts w:ascii="Times New Roman" w:hAnsi="Times New Roman" w:cs="Times New Roman"/>
          <w:kern w:val="2"/>
          <w:sz w:val="24"/>
          <w:szCs w:val="24"/>
        </w:rPr>
      </w:pPr>
      <w:r w:rsidRPr="001F0485">
        <w:rPr>
          <w:rFonts w:ascii="Times New Roman" w:hAnsi="Times New Roman" w:cs="Times New Roman"/>
          <w:kern w:val="2"/>
          <w:sz w:val="24"/>
          <w:szCs w:val="24"/>
        </w:rPr>
        <w:t>Na podstawie ustawy z dnia 16 listopada 2006r., o opłacie skarbowej (</w:t>
      </w:r>
      <w:proofErr w:type="spellStart"/>
      <w:r w:rsidRPr="001F0485">
        <w:rPr>
          <w:rFonts w:ascii="Times New Roman" w:hAnsi="Times New Roman" w:cs="Times New Roman"/>
          <w:kern w:val="2"/>
          <w:sz w:val="24"/>
          <w:szCs w:val="24"/>
        </w:rPr>
        <w:t>t.j</w:t>
      </w:r>
      <w:proofErr w:type="spellEnd"/>
      <w:r w:rsidRPr="001F0485">
        <w:rPr>
          <w:rFonts w:ascii="Times New Roman" w:hAnsi="Times New Roman" w:cs="Times New Roman"/>
          <w:kern w:val="2"/>
          <w:sz w:val="24"/>
          <w:szCs w:val="24"/>
        </w:rPr>
        <w:t>. dz. U. 2023r. poz. 2111) za wydanie decyzji uiszczono opłatę skarbową- 205zł., potwierdzenie przelewu.</w:t>
      </w:r>
    </w:p>
    <w:p w14:paraId="302370AC" w14:textId="77777777" w:rsidR="001F0485" w:rsidRPr="001F0485" w:rsidRDefault="001F0485" w:rsidP="001F0485">
      <w:pPr>
        <w:ind w:left="600"/>
        <w:contextualSpacing/>
        <w:jc w:val="both"/>
        <w:rPr>
          <w:rFonts w:ascii="Times New Roman" w:hAnsi="Times New Roman" w:cs="Times New Roman"/>
          <w:kern w:val="2"/>
          <w:sz w:val="24"/>
          <w:szCs w:val="24"/>
        </w:rPr>
      </w:pPr>
    </w:p>
    <w:p w14:paraId="5AA650D9" w14:textId="77777777" w:rsidR="001F0485" w:rsidRPr="001F0485" w:rsidRDefault="001F0485" w:rsidP="001F0485">
      <w:pPr>
        <w:ind w:left="600"/>
        <w:contextualSpacing/>
        <w:jc w:val="both"/>
        <w:rPr>
          <w:rFonts w:ascii="Times New Roman" w:hAnsi="Times New Roman" w:cs="Times New Roman"/>
          <w:kern w:val="2"/>
          <w:sz w:val="24"/>
          <w:szCs w:val="24"/>
        </w:rPr>
      </w:pPr>
      <w:r w:rsidRPr="001F0485">
        <w:rPr>
          <w:rFonts w:ascii="Times New Roman" w:hAnsi="Times New Roman" w:cs="Times New Roman"/>
          <w:kern w:val="2"/>
          <w:sz w:val="24"/>
          <w:szCs w:val="24"/>
        </w:rPr>
        <w:t>Załączniki:</w:t>
      </w:r>
    </w:p>
    <w:p w14:paraId="397870EB" w14:textId="77777777" w:rsidR="001F0485" w:rsidRPr="001F0485" w:rsidRDefault="001F0485" w:rsidP="001F0485">
      <w:pPr>
        <w:numPr>
          <w:ilvl w:val="0"/>
          <w:numId w:val="3"/>
        </w:numPr>
        <w:contextualSpacing/>
        <w:jc w:val="both"/>
        <w:rPr>
          <w:rFonts w:ascii="Times New Roman" w:hAnsi="Times New Roman" w:cs="Times New Roman"/>
          <w:b/>
          <w:kern w:val="2"/>
          <w:sz w:val="24"/>
          <w:szCs w:val="24"/>
        </w:rPr>
      </w:pPr>
      <w:r w:rsidRPr="001F0485">
        <w:rPr>
          <w:rFonts w:ascii="Times New Roman" w:hAnsi="Times New Roman" w:cs="Times New Roman"/>
          <w:kern w:val="2"/>
          <w:sz w:val="24"/>
          <w:szCs w:val="24"/>
        </w:rPr>
        <w:t>Charakterystyka przedsięwzięcia</w:t>
      </w:r>
    </w:p>
    <w:p w14:paraId="5C90CA46" w14:textId="77777777" w:rsidR="001F0485" w:rsidRPr="001F0485" w:rsidRDefault="001F0485" w:rsidP="001F0485">
      <w:pPr>
        <w:jc w:val="both"/>
        <w:rPr>
          <w:rFonts w:ascii="Times New Roman" w:hAnsi="Times New Roman" w:cs="Times New Roman"/>
          <w:b/>
          <w:kern w:val="2"/>
          <w:sz w:val="24"/>
          <w:szCs w:val="24"/>
        </w:rPr>
      </w:pPr>
    </w:p>
    <w:p w14:paraId="6404916E" w14:textId="77777777" w:rsidR="001F0485" w:rsidRPr="001F0485" w:rsidRDefault="001F0485" w:rsidP="00613D85">
      <w:pPr>
        <w:jc w:val="both"/>
        <w:rPr>
          <w:rFonts w:ascii="Times New Roman" w:hAnsi="Times New Roman" w:cs="Times New Roman"/>
          <w:b/>
          <w:kern w:val="2"/>
          <w:sz w:val="24"/>
          <w:szCs w:val="24"/>
        </w:rPr>
      </w:pPr>
      <w:r w:rsidRPr="001F0485">
        <w:rPr>
          <w:rFonts w:ascii="Times New Roman" w:hAnsi="Times New Roman" w:cs="Times New Roman"/>
          <w:b/>
          <w:kern w:val="2"/>
          <w:sz w:val="24"/>
          <w:szCs w:val="24"/>
        </w:rPr>
        <w:t>Otrzymują:</w:t>
      </w:r>
    </w:p>
    <w:p w14:paraId="1E4C1BAE" w14:textId="77777777" w:rsidR="001F0485" w:rsidRPr="001F0485" w:rsidRDefault="001F0485" w:rsidP="001F0485">
      <w:pPr>
        <w:numPr>
          <w:ilvl w:val="0"/>
          <w:numId w:val="4"/>
        </w:numPr>
        <w:contextualSpacing/>
        <w:jc w:val="both"/>
        <w:rPr>
          <w:rFonts w:ascii="Times New Roman" w:hAnsi="Times New Roman" w:cs="Times New Roman"/>
          <w:b/>
          <w:kern w:val="2"/>
          <w:sz w:val="24"/>
          <w:szCs w:val="24"/>
        </w:rPr>
      </w:pPr>
      <w:r w:rsidRPr="001F0485">
        <w:rPr>
          <w:rFonts w:ascii="Times New Roman" w:hAnsi="Times New Roman" w:cs="Times New Roman"/>
          <w:b/>
          <w:kern w:val="2"/>
          <w:sz w:val="24"/>
          <w:szCs w:val="24"/>
        </w:rPr>
        <w:t>Wnioskodawca</w:t>
      </w:r>
    </w:p>
    <w:p w14:paraId="68CE9935" w14:textId="5F3C9C62" w:rsidR="001F0485" w:rsidRPr="001F0485" w:rsidRDefault="001F0485" w:rsidP="001F0485">
      <w:pPr>
        <w:numPr>
          <w:ilvl w:val="0"/>
          <w:numId w:val="4"/>
        </w:numPr>
        <w:contextualSpacing/>
        <w:jc w:val="both"/>
        <w:rPr>
          <w:rFonts w:ascii="Times New Roman" w:hAnsi="Times New Roman" w:cs="Times New Roman"/>
          <w:b/>
          <w:kern w:val="2"/>
          <w:sz w:val="24"/>
          <w:szCs w:val="24"/>
        </w:rPr>
      </w:pPr>
      <w:r w:rsidRPr="001F0485">
        <w:rPr>
          <w:rFonts w:ascii="Times New Roman" w:hAnsi="Times New Roman" w:cs="Times New Roman"/>
          <w:b/>
          <w:kern w:val="2"/>
          <w:sz w:val="24"/>
          <w:szCs w:val="24"/>
        </w:rPr>
        <w:t xml:space="preserve">Pozostałe strony postępowania poprzez </w:t>
      </w:r>
      <w:r w:rsidR="004462B7">
        <w:rPr>
          <w:rFonts w:ascii="Times New Roman" w:hAnsi="Times New Roman" w:cs="Times New Roman"/>
          <w:b/>
          <w:kern w:val="2"/>
          <w:sz w:val="24"/>
          <w:szCs w:val="24"/>
        </w:rPr>
        <w:t>zawiadomienie</w:t>
      </w:r>
    </w:p>
    <w:p w14:paraId="58D86C88" w14:textId="77777777" w:rsidR="001F0485" w:rsidRPr="001F0485" w:rsidRDefault="001F0485" w:rsidP="001F0485">
      <w:pPr>
        <w:numPr>
          <w:ilvl w:val="0"/>
          <w:numId w:val="4"/>
        </w:numPr>
        <w:contextualSpacing/>
        <w:jc w:val="both"/>
        <w:rPr>
          <w:rFonts w:ascii="Times New Roman" w:hAnsi="Times New Roman" w:cs="Times New Roman"/>
          <w:b/>
          <w:kern w:val="2"/>
          <w:sz w:val="24"/>
          <w:szCs w:val="24"/>
        </w:rPr>
      </w:pPr>
      <w:r w:rsidRPr="001F0485">
        <w:rPr>
          <w:rFonts w:ascii="Times New Roman" w:hAnsi="Times New Roman" w:cs="Times New Roman"/>
          <w:b/>
          <w:kern w:val="2"/>
          <w:sz w:val="24"/>
          <w:szCs w:val="24"/>
        </w:rPr>
        <w:t>3. a/a</w:t>
      </w:r>
    </w:p>
    <w:p w14:paraId="01C874ED" w14:textId="77777777" w:rsidR="001F0485" w:rsidRPr="001F0485" w:rsidRDefault="001F0485" w:rsidP="001F0485">
      <w:pPr>
        <w:jc w:val="both"/>
        <w:rPr>
          <w:rFonts w:ascii="Times New Roman" w:hAnsi="Times New Roman" w:cs="Times New Roman"/>
          <w:b/>
          <w:kern w:val="2"/>
          <w:sz w:val="24"/>
          <w:szCs w:val="24"/>
        </w:rPr>
      </w:pPr>
    </w:p>
    <w:p w14:paraId="023A6192" w14:textId="77777777" w:rsidR="001F0485" w:rsidRPr="001F0485" w:rsidRDefault="001F0485" w:rsidP="001F0485">
      <w:pPr>
        <w:ind w:right="-201"/>
        <w:contextualSpacing/>
        <w:jc w:val="both"/>
        <w:rPr>
          <w:rFonts w:ascii="Times New Roman" w:hAnsi="Times New Roman" w:cs="Times New Roman"/>
          <w:kern w:val="2"/>
          <w:sz w:val="24"/>
          <w:szCs w:val="24"/>
        </w:rPr>
      </w:pPr>
    </w:p>
    <w:p w14:paraId="448422D5" w14:textId="27874F0B" w:rsidR="001F0485" w:rsidRDefault="00802407" w:rsidP="00613D85">
      <w:pPr>
        <w:ind w:left="7080" w:right="-201"/>
        <w:jc w:val="both"/>
        <w:rPr>
          <w:rFonts w:ascii="Times New Roman" w:hAnsi="Times New Roman" w:cs="Times New Roman"/>
          <w:kern w:val="2"/>
          <w:sz w:val="24"/>
          <w:szCs w:val="24"/>
        </w:rPr>
      </w:pPr>
      <w:r>
        <w:rPr>
          <w:rFonts w:ascii="Times New Roman" w:hAnsi="Times New Roman" w:cs="Times New Roman"/>
          <w:kern w:val="2"/>
          <w:sz w:val="24"/>
          <w:szCs w:val="24"/>
        </w:rPr>
        <w:t>Wójt</w:t>
      </w:r>
    </w:p>
    <w:p w14:paraId="720119C5" w14:textId="097A882B" w:rsidR="00802407" w:rsidRPr="00997865" w:rsidRDefault="00802407" w:rsidP="00613D85">
      <w:pPr>
        <w:ind w:left="7080" w:right="-201"/>
        <w:jc w:val="both"/>
        <w:rPr>
          <w:rFonts w:ascii="Times New Roman" w:hAnsi="Times New Roman" w:cs="Times New Roman"/>
          <w:kern w:val="2"/>
          <w:sz w:val="24"/>
          <w:szCs w:val="24"/>
        </w:rPr>
      </w:pPr>
      <w:r>
        <w:rPr>
          <w:rFonts w:ascii="Times New Roman" w:hAnsi="Times New Roman" w:cs="Times New Roman"/>
          <w:kern w:val="2"/>
          <w:sz w:val="24"/>
          <w:szCs w:val="24"/>
        </w:rPr>
        <w:t>Inż. Jarosław Garbicz</w:t>
      </w:r>
    </w:p>
    <w:p w14:paraId="1BD39AB8" w14:textId="77777777" w:rsidR="00797010" w:rsidRDefault="00797010"/>
    <w:sectPr w:rsidR="00797010" w:rsidSect="00A852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F02C4" w14:textId="77777777" w:rsidR="006E6037" w:rsidRDefault="006E6037" w:rsidP="006068A3">
      <w:pPr>
        <w:spacing w:after="0" w:line="240" w:lineRule="auto"/>
      </w:pPr>
      <w:r>
        <w:separator/>
      </w:r>
    </w:p>
  </w:endnote>
  <w:endnote w:type="continuationSeparator" w:id="0">
    <w:p w14:paraId="0361EE52" w14:textId="77777777" w:rsidR="006E6037" w:rsidRDefault="006E6037" w:rsidP="00606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91EC3" w14:textId="77777777" w:rsidR="006E6037" w:rsidRDefault="006E6037" w:rsidP="006068A3">
      <w:pPr>
        <w:spacing w:after="0" w:line="240" w:lineRule="auto"/>
      </w:pPr>
      <w:r>
        <w:separator/>
      </w:r>
    </w:p>
  </w:footnote>
  <w:footnote w:type="continuationSeparator" w:id="0">
    <w:p w14:paraId="6CFCD099" w14:textId="77777777" w:rsidR="006E6037" w:rsidRDefault="006E6037" w:rsidP="006068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15814"/>
    <w:multiLevelType w:val="hybridMultilevel"/>
    <w:tmpl w:val="FBF696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74F5A25"/>
    <w:multiLevelType w:val="hybridMultilevel"/>
    <w:tmpl w:val="F50EA4FA"/>
    <w:lvl w:ilvl="0" w:tplc="91B8DAC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546A4075"/>
    <w:multiLevelType w:val="hybridMultilevel"/>
    <w:tmpl w:val="9C9C7D7A"/>
    <w:lvl w:ilvl="0" w:tplc="2CC84236">
      <w:start w:val="1"/>
      <w:numFmt w:val="decimal"/>
      <w:lvlText w:val="%1."/>
      <w:lvlJc w:val="left"/>
      <w:pPr>
        <w:ind w:left="960" w:hanging="360"/>
      </w:pPr>
      <w:rPr>
        <w:rFonts w:hint="default"/>
        <w:b w:val="0"/>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3" w15:restartNumberingAfterBreak="0">
    <w:nsid w:val="55462293"/>
    <w:multiLevelType w:val="hybridMultilevel"/>
    <w:tmpl w:val="D9985DE4"/>
    <w:lvl w:ilvl="0" w:tplc="84924BB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26046830">
    <w:abstractNumId w:val="3"/>
  </w:num>
  <w:num w:numId="2" w16cid:durableId="1398893507">
    <w:abstractNumId w:val="1"/>
  </w:num>
  <w:num w:numId="3" w16cid:durableId="630594835">
    <w:abstractNumId w:val="2"/>
  </w:num>
  <w:num w:numId="4" w16cid:durableId="495923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4290"/>
    <w:rsid w:val="0000691D"/>
    <w:rsid w:val="0000759B"/>
    <w:rsid w:val="00011AEE"/>
    <w:rsid w:val="00014162"/>
    <w:rsid w:val="00017F45"/>
    <w:rsid w:val="000203E7"/>
    <w:rsid w:val="00022B82"/>
    <w:rsid w:val="00023C53"/>
    <w:rsid w:val="00030B2C"/>
    <w:rsid w:val="00040335"/>
    <w:rsid w:val="0005135A"/>
    <w:rsid w:val="00054277"/>
    <w:rsid w:val="0006302B"/>
    <w:rsid w:val="00072D4A"/>
    <w:rsid w:val="00080DAE"/>
    <w:rsid w:val="000846B9"/>
    <w:rsid w:val="000A7F73"/>
    <w:rsid w:val="000B05C4"/>
    <w:rsid w:val="000B5FD1"/>
    <w:rsid w:val="000E474A"/>
    <w:rsid w:val="00106934"/>
    <w:rsid w:val="00127129"/>
    <w:rsid w:val="0012797C"/>
    <w:rsid w:val="00145857"/>
    <w:rsid w:val="0014638A"/>
    <w:rsid w:val="00146E06"/>
    <w:rsid w:val="00163AAE"/>
    <w:rsid w:val="00165C92"/>
    <w:rsid w:val="00194C27"/>
    <w:rsid w:val="001B20C7"/>
    <w:rsid w:val="001E21C2"/>
    <w:rsid w:val="001F0485"/>
    <w:rsid w:val="002013B3"/>
    <w:rsid w:val="0021237C"/>
    <w:rsid w:val="0022313B"/>
    <w:rsid w:val="002411B1"/>
    <w:rsid w:val="00245CAB"/>
    <w:rsid w:val="002570B9"/>
    <w:rsid w:val="002836A8"/>
    <w:rsid w:val="002A38AF"/>
    <w:rsid w:val="002B220C"/>
    <w:rsid w:val="002B438D"/>
    <w:rsid w:val="002B64DB"/>
    <w:rsid w:val="002E17BB"/>
    <w:rsid w:val="00306802"/>
    <w:rsid w:val="00316B49"/>
    <w:rsid w:val="003218BE"/>
    <w:rsid w:val="003267E3"/>
    <w:rsid w:val="0035629E"/>
    <w:rsid w:val="00363EDA"/>
    <w:rsid w:val="00376289"/>
    <w:rsid w:val="00394668"/>
    <w:rsid w:val="003B3069"/>
    <w:rsid w:val="003C2724"/>
    <w:rsid w:val="003D4146"/>
    <w:rsid w:val="00403DB8"/>
    <w:rsid w:val="00405F23"/>
    <w:rsid w:val="0042614F"/>
    <w:rsid w:val="0043091B"/>
    <w:rsid w:val="004462B7"/>
    <w:rsid w:val="004557D0"/>
    <w:rsid w:val="00461D0B"/>
    <w:rsid w:val="004657DB"/>
    <w:rsid w:val="00474C3F"/>
    <w:rsid w:val="00477C70"/>
    <w:rsid w:val="004914F1"/>
    <w:rsid w:val="00491A05"/>
    <w:rsid w:val="00497C32"/>
    <w:rsid w:val="004A3F14"/>
    <w:rsid w:val="004B1DEB"/>
    <w:rsid w:val="004D451D"/>
    <w:rsid w:val="004E6B94"/>
    <w:rsid w:val="004F39CE"/>
    <w:rsid w:val="00530D22"/>
    <w:rsid w:val="0053747A"/>
    <w:rsid w:val="005512B5"/>
    <w:rsid w:val="00563887"/>
    <w:rsid w:val="00567940"/>
    <w:rsid w:val="00582C22"/>
    <w:rsid w:val="005955D5"/>
    <w:rsid w:val="005B2D86"/>
    <w:rsid w:val="005B3567"/>
    <w:rsid w:val="005B7094"/>
    <w:rsid w:val="005B72AB"/>
    <w:rsid w:val="005D1DBE"/>
    <w:rsid w:val="00606596"/>
    <w:rsid w:val="006068A3"/>
    <w:rsid w:val="00613D85"/>
    <w:rsid w:val="0061642F"/>
    <w:rsid w:val="00636E53"/>
    <w:rsid w:val="00662E2C"/>
    <w:rsid w:val="00665C59"/>
    <w:rsid w:val="006765FE"/>
    <w:rsid w:val="00676766"/>
    <w:rsid w:val="0068545F"/>
    <w:rsid w:val="006A16DE"/>
    <w:rsid w:val="006A6819"/>
    <w:rsid w:val="006E6037"/>
    <w:rsid w:val="006F4E77"/>
    <w:rsid w:val="00711BE0"/>
    <w:rsid w:val="0071314A"/>
    <w:rsid w:val="00716065"/>
    <w:rsid w:val="00756A0B"/>
    <w:rsid w:val="00767301"/>
    <w:rsid w:val="00772402"/>
    <w:rsid w:val="007946A4"/>
    <w:rsid w:val="00797010"/>
    <w:rsid w:val="007A4B5E"/>
    <w:rsid w:val="007A5F88"/>
    <w:rsid w:val="007B2ECB"/>
    <w:rsid w:val="007B48BA"/>
    <w:rsid w:val="007E6405"/>
    <w:rsid w:val="007F3CF9"/>
    <w:rsid w:val="007F4A0B"/>
    <w:rsid w:val="00802407"/>
    <w:rsid w:val="00805751"/>
    <w:rsid w:val="0081209A"/>
    <w:rsid w:val="008120A5"/>
    <w:rsid w:val="00827184"/>
    <w:rsid w:val="008552BC"/>
    <w:rsid w:val="00860E09"/>
    <w:rsid w:val="008619F0"/>
    <w:rsid w:val="00875E09"/>
    <w:rsid w:val="00883982"/>
    <w:rsid w:val="00890E5F"/>
    <w:rsid w:val="008B5E59"/>
    <w:rsid w:val="008D3322"/>
    <w:rsid w:val="008E32CB"/>
    <w:rsid w:val="00900C96"/>
    <w:rsid w:val="009127A1"/>
    <w:rsid w:val="009241EF"/>
    <w:rsid w:val="00925F40"/>
    <w:rsid w:val="0093228C"/>
    <w:rsid w:val="0093791C"/>
    <w:rsid w:val="00957EFC"/>
    <w:rsid w:val="00965300"/>
    <w:rsid w:val="00966C9D"/>
    <w:rsid w:val="00990830"/>
    <w:rsid w:val="00992599"/>
    <w:rsid w:val="00997865"/>
    <w:rsid w:val="009A09C1"/>
    <w:rsid w:val="009A48D5"/>
    <w:rsid w:val="009A7457"/>
    <w:rsid w:val="009C1A30"/>
    <w:rsid w:val="009C6D40"/>
    <w:rsid w:val="009D4BC2"/>
    <w:rsid w:val="00A06A80"/>
    <w:rsid w:val="00A22D3D"/>
    <w:rsid w:val="00A4781F"/>
    <w:rsid w:val="00A512B5"/>
    <w:rsid w:val="00A60DC3"/>
    <w:rsid w:val="00A852C9"/>
    <w:rsid w:val="00AE291C"/>
    <w:rsid w:val="00AF554E"/>
    <w:rsid w:val="00AF6C9F"/>
    <w:rsid w:val="00B07E3D"/>
    <w:rsid w:val="00B10291"/>
    <w:rsid w:val="00B660ED"/>
    <w:rsid w:val="00B67162"/>
    <w:rsid w:val="00B87053"/>
    <w:rsid w:val="00B9227D"/>
    <w:rsid w:val="00B97544"/>
    <w:rsid w:val="00BB2C34"/>
    <w:rsid w:val="00C06C4D"/>
    <w:rsid w:val="00C17F53"/>
    <w:rsid w:val="00C40E8C"/>
    <w:rsid w:val="00C72617"/>
    <w:rsid w:val="00C85154"/>
    <w:rsid w:val="00C86828"/>
    <w:rsid w:val="00CB4290"/>
    <w:rsid w:val="00CB7616"/>
    <w:rsid w:val="00CE4952"/>
    <w:rsid w:val="00CF1C93"/>
    <w:rsid w:val="00D22D34"/>
    <w:rsid w:val="00D35916"/>
    <w:rsid w:val="00D46F21"/>
    <w:rsid w:val="00D643A3"/>
    <w:rsid w:val="00D837B7"/>
    <w:rsid w:val="00D879B0"/>
    <w:rsid w:val="00DB199B"/>
    <w:rsid w:val="00DB7F76"/>
    <w:rsid w:val="00DC3E68"/>
    <w:rsid w:val="00DD3CBD"/>
    <w:rsid w:val="00DF486C"/>
    <w:rsid w:val="00DF4C80"/>
    <w:rsid w:val="00E07D83"/>
    <w:rsid w:val="00EA14C8"/>
    <w:rsid w:val="00EA6AC8"/>
    <w:rsid w:val="00ED08AF"/>
    <w:rsid w:val="00ED746D"/>
    <w:rsid w:val="00EE56B7"/>
    <w:rsid w:val="00EF3A6B"/>
    <w:rsid w:val="00F0026A"/>
    <w:rsid w:val="00F058A0"/>
    <w:rsid w:val="00F163AF"/>
    <w:rsid w:val="00F165B1"/>
    <w:rsid w:val="00F3672E"/>
    <w:rsid w:val="00F5173E"/>
    <w:rsid w:val="00F54B28"/>
    <w:rsid w:val="00F7014E"/>
    <w:rsid w:val="00F70535"/>
    <w:rsid w:val="00F743C3"/>
    <w:rsid w:val="00F80100"/>
    <w:rsid w:val="00FA520E"/>
    <w:rsid w:val="00FA52DC"/>
    <w:rsid w:val="00FB3876"/>
    <w:rsid w:val="00FB5D97"/>
    <w:rsid w:val="00FF12A4"/>
    <w:rsid w:val="00FF39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BBB11"/>
  <w15:docId w15:val="{015D56D2-F5FD-4CE6-9997-27653D6F8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58A0"/>
    <w:rPr>
      <w:kern w:val="0"/>
    </w:rPr>
  </w:style>
  <w:style w:type="paragraph" w:styleId="Nagwek1">
    <w:name w:val="heading 1"/>
    <w:basedOn w:val="Normalny"/>
    <w:next w:val="Normalny"/>
    <w:link w:val="Nagwek1Znak"/>
    <w:uiPriority w:val="9"/>
    <w:qFormat/>
    <w:rsid w:val="00CB42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B42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B429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B429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B429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B429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429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429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429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429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B429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B429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B429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B429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B429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429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429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4290"/>
    <w:rPr>
      <w:rFonts w:eastAsiaTheme="majorEastAsia" w:cstheme="majorBidi"/>
      <w:color w:val="272727" w:themeColor="text1" w:themeTint="D8"/>
    </w:rPr>
  </w:style>
  <w:style w:type="paragraph" w:styleId="Tytu">
    <w:name w:val="Title"/>
    <w:basedOn w:val="Normalny"/>
    <w:next w:val="Normalny"/>
    <w:link w:val="TytuZnak"/>
    <w:uiPriority w:val="10"/>
    <w:qFormat/>
    <w:rsid w:val="00CB42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429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429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429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4290"/>
    <w:pPr>
      <w:spacing w:before="160"/>
      <w:jc w:val="center"/>
    </w:pPr>
    <w:rPr>
      <w:i/>
      <w:iCs/>
      <w:color w:val="404040" w:themeColor="text1" w:themeTint="BF"/>
    </w:rPr>
  </w:style>
  <w:style w:type="character" w:customStyle="1" w:styleId="CytatZnak">
    <w:name w:val="Cytat Znak"/>
    <w:basedOn w:val="Domylnaczcionkaakapitu"/>
    <w:link w:val="Cytat"/>
    <w:uiPriority w:val="29"/>
    <w:rsid w:val="00CB4290"/>
    <w:rPr>
      <w:i/>
      <w:iCs/>
      <w:color w:val="404040" w:themeColor="text1" w:themeTint="BF"/>
    </w:rPr>
  </w:style>
  <w:style w:type="paragraph" w:styleId="Akapitzlist">
    <w:name w:val="List Paragraph"/>
    <w:basedOn w:val="Normalny"/>
    <w:uiPriority w:val="34"/>
    <w:qFormat/>
    <w:rsid w:val="00CB4290"/>
    <w:pPr>
      <w:ind w:left="720"/>
      <w:contextualSpacing/>
    </w:pPr>
  </w:style>
  <w:style w:type="character" w:styleId="Wyrnienieintensywne">
    <w:name w:val="Intense Emphasis"/>
    <w:basedOn w:val="Domylnaczcionkaakapitu"/>
    <w:uiPriority w:val="21"/>
    <w:qFormat/>
    <w:rsid w:val="00CB4290"/>
    <w:rPr>
      <w:i/>
      <w:iCs/>
      <w:color w:val="2F5496" w:themeColor="accent1" w:themeShade="BF"/>
    </w:rPr>
  </w:style>
  <w:style w:type="paragraph" w:styleId="Cytatintensywny">
    <w:name w:val="Intense Quote"/>
    <w:basedOn w:val="Normalny"/>
    <w:next w:val="Normalny"/>
    <w:link w:val="CytatintensywnyZnak"/>
    <w:uiPriority w:val="30"/>
    <w:qFormat/>
    <w:rsid w:val="00CB42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B4290"/>
    <w:rPr>
      <w:i/>
      <w:iCs/>
      <w:color w:val="2F5496" w:themeColor="accent1" w:themeShade="BF"/>
    </w:rPr>
  </w:style>
  <w:style w:type="character" w:styleId="Odwoanieintensywne">
    <w:name w:val="Intense Reference"/>
    <w:basedOn w:val="Domylnaczcionkaakapitu"/>
    <w:uiPriority w:val="32"/>
    <w:qFormat/>
    <w:rsid w:val="00CB4290"/>
    <w:rPr>
      <w:b/>
      <w:bCs/>
      <w:smallCaps/>
      <w:color w:val="2F5496" w:themeColor="accent1" w:themeShade="BF"/>
      <w:spacing w:val="5"/>
    </w:rPr>
  </w:style>
  <w:style w:type="paragraph" w:styleId="Tekstprzypisukocowego">
    <w:name w:val="endnote text"/>
    <w:basedOn w:val="Normalny"/>
    <w:link w:val="TekstprzypisukocowegoZnak"/>
    <w:uiPriority w:val="99"/>
    <w:semiHidden/>
    <w:unhideWhenUsed/>
    <w:rsid w:val="006068A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068A3"/>
    <w:rPr>
      <w:kern w:val="0"/>
      <w:sz w:val="20"/>
      <w:szCs w:val="20"/>
    </w:rPr>
  </w:style>
  <w:style w:type="character" w:styleId="Odwoanieprzypisukocowego">
    <w:name w:val="endnote reference"/>
    <w:basedOn w:val="Domylnaczcionkaakapitu"/>
    <w:uiPriority w:val="99"/>
    <w:semiHidden/>
    <w:unhideWhenUsed/>
    <w:rsid w:val="006068A3"/>
    <w:rPr>
      <w:vertAlign w:val="superscript"/>
    </w:rPr>
  </w:style>
  <w:style w:type="character" w:styleId="Hipercze">
    <w:name w:val="Hyperlink"/>
    <w:basedOn w:val="Domylnaczcionkaakapitu"/>
    <w:uiPriority w:val="99"/>
    <w:unhideWhenUsed/>
    <w:rsid w:val="003267E3"/>
    <w:rPr>
      <w:color w:val="0563C1" w:themeColor="hyperlink"/>
      <w:u w:val="single"/>
    </w:rPr>
  </w:style>
  <w:style w:type="character" w:styleId="Nierozpoznanawzmianka">
    <w:name w:val="Unresolved Mention"/>
    <w:basedOn w:val="Domylnaczcionkaakapitu"/>
    <w:uiPriority w:val="99"/>
    <w:semiHidden/>
    <w:unhideWhenUsed/>
    <w:rsid w:val="00326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ok.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2E033-1378-4496-A710-8ACEAC6BD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2508</TotalTime>
  <Pages>13</Pages>
  <Words>5342</Words>
  <Characters>32052</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Backiel</dc:creator>
  <cp:keywords/>
  <dc:description/>
  <cp:lastModifiedBy>Joanna Backiel</cp:lastModifiedBy>
  <cp:revision>152</cp:revision>
  <dcterms:created xsi:type="dcterms:W3CDTF">2026-02-16T09:57:00Z</dcterms:created>
  <dcterms:modified xsi:type="dcterms:W3CDTF">2026-03-12T07:26:00Z</dcterms:modified>
</cp:coreProperties>
</file>