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1E0B7" w14:textId="23F02DF7" w:rsidR="00C9611E" w:rsidRPr="00EF6BB0" w:rsidRDefault="00000000" w:rsidP="00C9611E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sz w:val="36"/>
          <w:szCs w:val="36"/>
          <w:lang w:eastAsia="pl-PL"/>
        </w:rPr>
      </w:pPr>
      <w:r>
        <w:rPr>
          <w:rFonts w:ascii="Garamond" w:eastAsia="Times New Roman" w:hAnsi="Garamond" w:cs="Times New Roman"/>
          <w:b/>
          <w:noProof/>
          <w:sz w:val="36"/>
          <w:szCs w:val="36"/>
          <w:lang w:eastAsia="pl-PL"/>
        </w:rPr>
        <w:object w:dxaOrig="1440" w:dyaOrig="1440" w14:anchorId="52607DA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5.6pt;margin-top:-9.9pt;width:93.15pt;height:110.25pt;z-index:251659264" wrapcoords="-177 0 -177 21450 21600 21450 21600 0 -177 0">
            <v:imagedata r:id="rId7" o:title="" blacklevel="11796f"/>
            <w10:wrap type="tight"/>
          </v:shape>
          <o:OLEObject Type="Embed" ProgID="PBrush" ShapeID="_x0000_s1027" DrawAspect="Content" ObjectID="_1837846339" r:id="rId8"/>
        </w:object>
      </w:r>
      <w:r w:rsidR="006622E0">
        <w:rPr>
          <w:rFonts w:ascii="Garamond" w:eastAsia="Times New Roman" w:hAnsi="Garamond" w:cs="Arial"/>
          <w:b/>
          <w:sz w:val="36"/>
          <w:szCs w:val="36"/>
          <w:lang w:eastAsia="pl-PL"/>
        </w:rPr>
        <w:t>Wójt</w:t>
      </w:r>
      <w:r w:rsidR="00C9611E" w:rsidRPr="00EF6BB0">
        <w:rPr>
          <w:rFonts w:ascii="Garamond" w:eastAsia="Times New Roman" w:hAnsi="Garamond" w:cs="Arial"/>
          <w:b/>
          <w:sz w:val="36"/>
          <w:szCs w:val="36"/>
          <w:lang w:eastAsia="pl-PL"/>
        </w:rPr>
        <w:t xml:space="preserve"> Gminy Borzytuchom</w:t>
      </w:r>
    </w:p>
    <w:p w14:paraId="0276ACB1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  <w:r w:rsidRPr="00EF6BB0">
        <w:rPr>
          <w:rFonts w:ascii="Garamond" w:eastAsia="Times New Roman" w:hAnsi="Garamond" w:cs="Arial"/>
          <w:b/>
          <w:bCs/>
          <w:sz w:val="24"/>
          <w:szCs w:val="24"/>
          <w:lang w:eastAsia="pl-PL"/>
        </w:rPr>
        <w:t>ul. Zwycięstwa 56, 77-141 Borzytuchom</w:t>
      </w:r>
    </w:p>
    <w:p w14:paraId="1DCBBE78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</w:p>
    <w:p w14:paraId="2C56D5F8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r w:rsidRPr="00EF6BB0">
        <w:rPr>
          <w:rFonts w:ascii="Garamond" w:eastAsia="Times New Roman" w:hAnsi="Garamond" w:cs="Arial"/>
          <w:sz w:val="24"/>
          <w:szCs w:val="24"/>
          <w:lang w:val="en-US" w:eastAsia="pl-PL"/>
        </w:rPr>
        <w:t>tel.059 8211316, fax. 8211390</w:t>
      </w:r>
      <w:r>
        <w:rPr>
          <w:rFonts w:ascii="Garamond" w:eastAsia="Times New Roman" w:hAnsi="Garamond" w:cs="Arial"/>
          <w:sz w:val="24"/>
          <w:szCs w:val="24"/>
          <w:lang w:val="en-US" w:eastAsia="pl-PL"/>
        </w:rPr>
        <w:t>, ug@borzytuchom.pl</w:t>
      </w:r>
    </w:p>
    <w:p w14:paraId="1A5B4371" w14:textId="77777777" w:rsidR="00C9611E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hyperlink r:id="rId9" w:history="1">
        <w:r w:rsidRPr="00EF6BB0">
          <w:rPr>
            <w:rStyle w:val="Hipercze"/>
            <w:rFonts w:ascii="Garamond" w:eastAsia="Times New Roman" w:hAnsi="Garamond" w:cs="Arial"/>
            <w:sz w:val="24"/>
            <w:szCs w:val="24"/>
            <w:lang w:val="en-US" w:eastAsia="pl-PL"/>
          </w:rPr>
          <w:t>www.borzytuchom.pl</w:t>
        </w:r>
      </w:hyperlink>
    </w:p>
    <w:p w14:paraId="14E1C34B" w14:textId="77777777" w:rsidR="00C9611E" w:rsidRDefault="00C9611E" w:rsidP="00C9611E">
      <w:pPr>
        <w:pStyle w:val="Nagwek"/>
        <w:rPr>
          <w:lang w:val="en-US"/>
        </w:rPr>
      </w:pPr>
    </w:p>
    <w:p w14:paraId="6D795A66" w14:textId="12B36A5B" w:rsidR="00C9611E" w:rsidRPr="00E0353E" w:rsidRDefault="00C9611E" w:rsidP="00C9611E">
      <w:pPr>
        <w:pStyle w:val="Nagwek"/>
      </w:pPr>
      <w:r w:rsidRPr="00E0353E">
        <w:t>-----------------------------------------------------------------------------------------</w:t>
      </w:r>
    </w:p>
    <w:p w14:paraId="18856175" w14:textId="7D805DC2" w:rsidR="00D06DA5" w:rsidRDefault="00D544E3" w:rsidP="004F6F0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008FE">
        <w:rPr>
          <w:rFonts w:ascii="Times New Roman" w:hAnsi="Times New Roman" w:cs="Times New Roman"/>
          <w:sz w:val="24"/>
          <w:szCs w:val="24"/>
        </w:rPr>
        <w:tab/>
      </w:r>
      <w:r w:rsidR="002008FE">
        <w:rPr>
          <w:rFonts w:ascii="Times New Roman" w:hAnsi="Times New Roman" w:cs="Times New Roman"/>
          <w:sz w:val="24"/>
          <w:szCs w:val="24"/>
        </w:rPr>
        <w:tab/>
      </w:r>
      <w:r w:rsidR="004D0698">
        <w:rPr>
          <w:rFonts w:ascii="Times New Roman" w:hAnsi="Times New Roman" w:cs="Times New Roman"/>
          <w:sz w:val="24"/>
          <w:szCs w:val="24"/>
        </w:rPr>
        <w:t xml:space="preserve">  </w:t>
      </w:r>
      <w:r w:rsidR="00E747F7">
        <w:rPr>
          <w:rFonts w:ascii="Times New Roman" w:hAnsi="Times New Roman" w:cs="Times New Roman"/>
          <w:sz w:val="24"/>
          <w:szCs w:val="24"/>
        </w:rPr>
        <w:t xml:space="preserve"> </w:t>
      </w:r>
      <w:r w:rsidR="002F60C7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1B29AF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521DD63E" w14:textId="3AB119AF" w:rsidR="00415CBB" w:rsidRPr="00415CBB" w:rsidRDefault="00855900" w:rsidP="00415CBB">
      <w:pPr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5900">
        <w:rPr>
          <w:rFonts w:ascii="Times New Roman" w:eastAsia="Times New Roman" w:hAnsi="Times New Roman" w:cs="Times New Roman"/>
          <w:sz w:val="24"/>
          <w:szCs w:val="24"/>
          <w:lang w:eastAsia="pl-PL"/>
        </w:rPr>
        <w:t>RGI.6220.1.2026.JB.DKM</w:t>
      </w:r>
      <w:r w:rsidR="00415CBB" w:rsidRPr="00415CB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415CBB" w:rsidRPr="00415CB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415CBB" w:rsidRPr="00415CB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415CBB" w:rsidRPr="00415CB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415CBB"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>Borzytuchom, dnia 1</w:t>
      </w:r>
      <w:r w:rsidR="004615A0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415CBB"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kwietnia 2026 r. </w:t>
      </w:r>
    </w:p>
    <w:p w14:paraId="0DC4C4AE" w14:textId="77777777" w:rsidR="00415CBB" w:rsidRPr="00446D58" w:rsidRDefault="00415CBB" w:rsidP="00FE2379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04F007A" w14:textId="1ABB0A71" w:rsidR="00446D58" w:rsidRPr="00446D58" w:rsidRDefault="00446D58" w:rsidP="00FE2379">
      <w:pPr>
        <w:pStyle w:val="NormalnyWeb"/>
        <w:shd w:val="clear" w:color="auto" w:fill="FFFFFF"/>
        <w:spacing w:after="0"/>
        <w:jc w:val="center"/>
        <w:rPr>
          <w:rFonts w:eastAsia="Times New Roman"/>
          <w:b/>
          <w:bCs/>
          <w:color w:val="333333"/>
          <w:lang w:eastAsia="pl-PL"/>
        </w:rPr>
      </w:pPr>
      <w:r w:rsidRPr="00446D58">
        <w:rPr>
          <w:rFonts w:eastAsia="Times New Roman"/>
          <w:b/>
          <w:bCs/>
          <w:color w:val="333333"/>
          <w:lang w:eastAsia="pl-PL"/>
        </w:rPr>
        <w:t>Postanowienie</w:t>
      </w:r>
    </w:p>
    <w:p w14:paraId="326773BF" w14:textId="10FD9D16" w:rsidR="00446D58" w:rsidRDefault="0007078F" w:rsidP="00FE2379">
      <w:pPr>
        <w:shd w:val="clear" w:color="auto" w:fill="FFFFFF"/>
        <w:suppressAutoHyphens w:val="0"/>
        <w:spacing w:after="0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stwierdzające obowiązek przeprowadzenia oceny oddziaływania przedsięwzięcia na środowisko </w:t>
      </w:r>
    </w:p>
    <w:p w14:paraId="07E8D5DC" w14:textId="77777777" w:rsidR="00446D58" w:rsidRPr="00446D58" w:rsidRDefault="00446D58" w:rsidP="00446D58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</w:pPr>
    </w:p>
    <w:p w14:paraId="45D021CE" w14:textId="018F7DE9" w:rsidR="00446D58" w:rsidRDefault="00446D58" w:rsidP="00446D58">
      <w:pPr>
        <w:shd w:val="clear" w:color="auto" w:fill="FFFFFF"/>
        <w:suppressAutoHyphens w:val="0"/>
        <w:spacing w:after="150"/>
        <w:ind w:left="5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Na podstawie art. 63 ust. </w:t>
      </w:r>
      <w:r w:rsidR="0007078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1 i 4 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i ust. 6 ustawy z dnia 3 października 2008 r. o udostępnianiu informacji o środowisku i jego ochronie, udziale społeczeństwa w ochronie środowiska oraz o</w:t>
      </w:r>
      <w:r w:rsidR="006C248A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ocenach oddziaływania na </w:t>
      </w:r>
      <w:r w:rsidRP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środowisko</w:t>
      </w:r>
      <w:r w:rsidR="00C34654" w:rsidRP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(</w:t>
      </w:r>
      <w:proofErr w:type="spellStart"/>
      <w:r w:rsidR="00C34654" w:rsidRP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t.j</w:t>
      </w:r>
      <w:proofErr w:type="spellEnd"/>
      <w:r w:rsidR="00C34654" w:rsidRP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 Dz. U. z 2024 r. poz. 1112 z</w:t>
      </w:r>
      <w:r w:rsid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e</w:t>
      </w:r>
      <w:r w:rsidR="00C34654" w:rsidRP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zm.)</w:t>
      </w:r>
      <w:r w:rsid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w związku z art. 123 ustawy z dnia 14 czerwca 1960 r. Kodeks postępowania administracyjnego (Dz. U. z </w:t>
      </w:r>
      <w:r w:rsid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2025 r. poz. 1691) 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po rozpatrzeniu wniosku złożonego przez </w:t>
      </w:r>
      <w:r w:rsidR="00A830F9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Joanne </w:t>
      </w:r>
      <w:proofErr w:type="spellStart"/>
      <w:r w:rsidR="00A830F9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Kuniutis</w:t>
      </w:r>
      <w:proofErr w:type="spellEnd"/>
      <w:r w:rsidR="00A830F9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reprezentowan</w:t>
      </w:r>
      <w:r w:rsidR="00A830F9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ą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przez </w:t>
      </w:r>
      <w:r w:rsidR="00A830F9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Janusza Mikołajczyka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 o wydanie decyzji o środowiskowych uwarunkowaniach dla planowan</w:t>
      </w:r>
      <w:r w:rsid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ego przedsięwzięcia pn.: „Budowa 52 budynków mieszkalnych jednorodzinnych wraz z infrastrukturą techniczną w miejscowości Borzytuchom” planowanego na działce nr 184/43 obręb Borzytuchom, gmina Borzytuchom</w:t>
      </w:r>
      <w:r w:rsidR="0007078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oraz zasięgnięciu opinii: </w:t>
      </w:r>
    </w:p>
    <w:p w14:paraId="3091F1B0" w14:textId="2F79A66A" w:rsidR="0007078F" w:rsidRDefault="0007078F" w:rsidP="0007078F">
      <w:pPr>
        <w:pStyle w:val="Akapitzlist"/>
        <w:numPr>
          <w:ilvl w:val="0"/>
          <w:numId w:val="18"/>
        </w:num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07078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Regionalnego Dyrektora Ochrony Środowiska w Gdańsku znak RDOŚ-Gd-WOO.4220.133.2026.PM.1 z dnia 3 kwietnia 2026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</w:t>
      </w:r>
    </w:p>
    <w:p w14:paraId="255EEE38" w14:textId="6B7497EB" w:rsidR="0007078F" w:rsidRDefault="0007078F" w:rsidP="0007078F">
      <w:pPr>
        <w:pStyle w:val="Akapitzlist"/>
        <w:numPr>
          <w:ilvl w:val="0"/>
          <w:numId w:val="18"/>
        </w:num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07078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Państwowego Powiatowego Inspektora Sanitarnego w Bytowie z dnia 18 marca 2026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Pr="0007078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r. znak SZNS.9022.465.2026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</w:t>
      </w:r>
    </w:p>
    <w:p w14:paraId="3EBF642F" w14:textId="4950CD43" w:rsidR="0007078F" w:rsidRPr="0007078F" w:rsidRDefault="0007078F" w:rsidP="0007078F">
      <w:pPr>
        <w:pStyle w:val="Akapitzlist"/>
        <w:numPr>
          <w:ilvl w:val="0"/>
          <w:numId w:val="18"/>
        </w:num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07078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Państwowego Powiatowego Inspektora Sanitarnego w Bytowie z dnia 18 marca 2026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Pr="0007078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r. znak SZNS.9022.465.2026</w:t>
      </w:r>
    </w:p>
    <w:p w14:paraId="5CADB73F" w14:textId="77777777" w:rsidR="00446D58" w:rsidRPr="00446D58" w:rsidRDefault="00446D58" w:rsidP="006C248A">
      <w:pPr>
        <w:shd w:val="clear" w:color="auto" w:fill="FFFFFF"/>
        <w:suppressAutoHyphens w:val="0"/>
        <w:spacing w:after="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postanawiam</w:t>
      </w:r>
    </w:p>
    <w:p w14:paraId="197C818D" w14:textId="1A429798" w:rsidR="0091575E" w:rsidRPr="006C248A" w:rsidRDefault="0091575E" w:rsidP="006C248A">
      <w:pPr>
        <w:pStyle w:val="Akapitzlist"/>
        <w:numPr>
          <w:ilvl w:val="0"/>
          <w:numId w:val="19"/>
        </w:numPr>
        <w:shd w:val="clear" w:color="auto" w:fill="FFFFFF"/>
        <w:suppressAutoHyphens w:val="0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91575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Stwierdzić konieczność przeprowadzenia oceny oddziaływania przedsięwzięcia na środowisko dla planowanego przedsięwzięcia</w:t>
      </w:r>
      <w:r w:rsidRPr="0091575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 pn.: „Budowa 52 budynków mieszkalnych jednorodzinnych wraz z infrastrukturą techniczną w miejscowości Borzytuchom” planowanego na działce nr 184/43 obręb Borzytuchom, gmina Borzytuchom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. </w:t>
      </w:r>
    </w:p>
    <w:p w14:paraId="71C146FE" w14:textId="77777777" w:rsidR="006C248A" w:rsidRPr="0091575E" w:rsidRDefault="006C248A" w:rsidP="006C248A">
      <w:pPr>
        <w:pStyle w:val="Akapitzlist"/>
        <w:shd w:val="clear" w:color="auto" w:fill="FFFFFF"/>
        <w:suppressAutoHyphens w:val="0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14:paraId="67D343CD" w14:textId="3E531C1D" w:rsidR="0091575E" w:rsidRDefault="0091575E" w:rsidP="006C248A">
      <w:pPr>
        <w:pStyle w:val="Akapitzlist"/>
        <w:numPr>
          <w:ilvl w:val="0"/>
          <w:numId w:val="19"/>
        </w:numPr>
        <w:shd w:val="clear" w:color="auto" w:fill="FFFFFF"/>
        <w:suppressAutoHyphens w:val="0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91575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Ustalić zakres raportu o oddziaływaniu przedsięwzięcia na środowisko, który powinien zostać sporządzony zgodnie z art. 66 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ustawy z dnia 3 października 2008 r. o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udostępnianiu informacji o środowisku i jego ochronie, udziale społeczeństwa w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ochronie środowiska oraz o ocenach oddziaływania na </w:t>
      </w:r>
      <w:r w:rsidRP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środowisko (</w:t>
      </w:r>
      <w:proofErr w:type="spellStart"/>
      <w:r w:rsidRP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t.j</w:t>
      </w:r>
      <w:proofErr w:type="spellEnd"/>
      <w:r w:rsidRP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 Dz. U. z 2024 r. poz. 1112 z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e</w:t>
      </w:r>
      <w:r w:rsidRP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zm.)</w:t>
      </w:r>
      <w:r w:rsidRPr="0091575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ze szczególnym uwzględnieniem następujących zagadnień:</w:t>
      </w:r>
    </w:p>
    <w:p w14:paraId="27A156FD" w14:textId="77777777" w:rsidR="006C248A" w:rsidRPr="006C248A" w:rsidRDefault="006C248A" w:rsidP="006C248A">
      <w:pPr>
        <w:pStyle w:val="Akapitzlist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14:paraId="34C29380" w14:textId="5B1C65D3" w:rsidR="006C248A" w:rsidRDefault="006C248A" w:rsidP="006C248A">
      <w:pPr>
        <w:pStyle w:val="Akapitzlist"/>
        <w:numPr>
          <w:ilvl w:val="0"/>
          <w:numId w:val="20"/>
        </w:numPr>
        <w:shd w:val="clear" w:color="auto" w:fill="FFFFFF"/>
        <w:suppressAutoHyphens w:val="0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lastRenderedPageBreak/>
        <w:t xml:space="preserve">Opis planowanego przedsięwzięcia, a w szczególności: charakterystyki całego przedsięwzięcia i warunków użytkowania terenu podczas wykonywania prac związanych z jego realizacją i eksploatacją: głównych cech charakterystycznych procesów technologicznych; przewidywanych rodzajów i ilości zanieczyszczeń, wynikających z realizacji inwestycji. </w:t>
      </w:r>
    </w:p>
    <w:p w14:paraId="3EE465A6" w14:textId="6244873C" w:rsidR="006C248A" w:rsidRDefault="006C248A" w:rsidP="006C248A">
      <w:pPr>
        <w:pStyle w:val="Akapitzlist"/>
        <w:numPr>
          <w:ilvl w:val="0"/>
          <w:numId w:val="20"/>
        </w:numPr>
        <w:shd w:val="clear" w:color="auto" w:fill="FFFFFF"/>
        <w:suppressAutoHyphens w:val="0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Charakterystyki przyrodniej terenu przedsięwzięcia oraz terenu znajdującego się w zasięgu jego oddziaływania, z uwzględnieniem gatunków roślin, grzybów i zwierząt objętych ochroną na podstawie przepisów ustawy o ochronie przyrody wraz z przedstawieniem zagadnień w formie graficznej i kartograficznej.</w:t>
      </w:r>
    </w:p>
    <w:p w14:paraId="292096C3" w14:textId="4E424A89" w:rsidR="006C248A" w:rsidRDefault="006C248A" w:rsidP="006C248A">
      <w:pPr>
        <w:pStyle w:val="Akapitzlist"/>
        <w:numPr>
          <w:ilvl w:val="0"/>
          <w:numId w:val="20"/>
        </w:numPr>
        <w:shd w:val="clear" w:color="auto" w:fill="FFFFFF"/>
        <w:suppressAutoHyphens w:val="0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Analizy zgodności planowanej inwestycji z przepisami uchwały nr 146/VII/11 Sejmiku Województwa Pomorskiego z dnia 27 kwietnia 2011 r. w sprawie Parku Krajobrazowego „Dolina Słupi” (pomor.2011.66.1461) zmienionej uchwała Nr 262/XXIV/16 Sejmiku Województwa Pomorskiego z dnia 25 lipca 2016 r. </w:t>
      </w:r>
    </w:p>
    <w:p w14:paraId="79289D68" w14:textId="6B9AEA8C" w:rsidR="006C248A" w:rsidRDefault="006C248A" w:rsidP="006C248A">
      <w:pPr>
        <w:pStyle w:val="Akapitzlist"/>
        <w:numPr>
          <w:ilvl w:val="0"/>
          <w:numId w:val="20"/>
        </w:numPr>
        <w:shd w:val="clear" w:color="auto" w:fill="FFFFFF"/>
        <w:suppressAutoHyphens w:val="0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Analizy zgodności planowanej inwestycji z treścią Uchwały Nr 118/X/24 Sejmiku Województwa Pomorskiego z dnia 20 grudnia 2024 r. w sprawie ustanowienia Planu ochrony dla Parku Krajobrazowego „Dolina Słupi” (P</w:t>
      </w:r>
      <w:r w:rsidR="00F172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mor.2025.89). </w:t>
      </w:r>
    </w:p>
    <w:p w14:paraId="289E4C1B" w14:textId="10FD724F" w:rsidR="006C248A" w:rsidRDefault="006C248A" w:rsidP="006C248A">
      <w:pPr>
        <w:pStyle w:val="Akapitzlist"/>
        <w:numPr>
          <w:ilvl w:val="0"/>
          <w:numId w:val="20"/>
        </w:numPr>
        <w:shd w:val="clear" w:color="auto" w:fill="FFFFFF"/>
        <w:suppressAutoHyphens w:val="0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Oceny bezpośredniego i pośredniego wpływu inwestycji na stan i zachowanie, na etapie realizacji i eksploatacji: siedlisk przyrodniczych, siedlisk gatunków objętych ochroną na mocy ww. ustawy o ochronie przyrody, mogących potencjalnie występować na terenie przedsięwzięcia </w:t>
      </w:r>
      <w:r w:rsidR="00F172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oraz w jego sąsiedztwie; oceny i analizy należy dokonać na podstawie badań terenu przedsięwzięcia wykonanych w okresie wegetacyjnym roślin oraz w okresie aktywności zwierząt.</w:t>
      </w:r>
    </w:p>
    <w:p w14:paraId="511E85CC" w14:textId="77777777" w:rsidR="00F17250" w:rsidRDefault="00F17250" w:rsidP="006C248A">
      <w:pPr>
        <w:pStyle w:val="Akapitzlist"/>
        <w:numPr>
          <w:ilvl w:val="0"/>
          <w:numId w:val="20"/>
        </w:numPr>
        <w:shd w:val="clear" w:color="auto" w:fill="FFFFFF"/>
        <w:suppressAutoHyphens w:val="0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Opisu krajobrazu, w którym dane przedsięwzięcie ma być zlokalizowane, z uwzględnieniem oddziaływania inwestycji na znaczenie i odbiór krajobrazu z będących w zasięgu oddziaływania punktów widokowych, pól ekspozycji i osi widokowych, a także określić z jakiej odległości wokół planowanej inwestycji zauważalne będą przekształcenia w krajobrazie. </w:t>
      </w:r>
    </w:p>
    <w:p w14:paraId="17ED47AE" w14:textId="1E678DC9" w:rsidR="00F17250" w:rsidRDefault="00F17250" w:rsidP="006C248A">
      <w:pPr>
        <w:pStyle w:val="Akapitzlist"/>
        <w:numPr>
          <w:ilvl w:val="0"/>
          <w:numId w:val="20"/>
        </w:numPr>
        <w:shd w:val="clear" w:color="auto" w:fill="FFFFFF"/>
        <w:suppressAutoHyphens w:val="0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Opisu układu hydrologicznego terenu objętego oraz w zasięgu oddziaływania inwestycji wraz z analizą wpływu przedsięwzięcia na ten układ</w:t>
      </w:r>
      <w:r w:rsidR="006B326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. </w:t>
      </w:r>
    </w:p>
    <w:p w14:paraId="5B2F6E13" w14:textId="409756BC" w:rsidR="006B3261" w:rsidRDefault="006B3261" w:rsidP="006C248A">
      <w:pPr>
        <w:pStyle w:val="Akapitzlist"/>
        <w:numPr>
          <w:ilvl w:val="0"/>
          <w:numId w:val="20"/>
        </w:numPr>
        <w:shd w:val="clear" w:color="auto" w:fill="FFFFFF"/>
        <w:suppressAutoHyphens w:val="0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Analizy skumulowanego oddziaływania planowanego przedsięwzięcia z innymi planowanymi i zrealizowanymi inwestycjami o podobnym charakterze, znajdującymi się w sąsiedztwie, na poszczególne elementy środowiska. </w:t>
      </w:r>
    </w:p>
    <w:p w14:paraId="280608BB" w14:textId="5BE0484A" w:rsidR="006B3261" w:rsidRDefault="006B3261" w:rsidP="006C248A">
      <w:pPr>
        <w:pStyle w:val="Akapitzlist"/>
        <w:numPr>
          <w:ilvl w:val="0"/>
          <w:numId w:val="20"/>
        </w:numPr>
        <w:shd w:val="clear" w:color="auto" w:fill="FFFFFF"/>
        <w:suppressAutoHyphens w:val="0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Opisu przewidywanych działań mających na celu zapobieganie i ograniczenie negatywnych oddziaływań na środowisko i krajobraz. </w:t>
      </w:r>
    </w:p>
    <w:p w14:paraId="7569ECF2" w14:textId="091290AD" w:rsidR="006B3261" w:rsidRDefault="006B3261" w:rsidP="006C248A">
      <w:pPr>
        <w:pStyle w:val="Akapitzlist"/>
        <w:numPr>
          <w:ilvl w:val="0"/>
          <w:numId w:val="20"/>
        </w:numPr>
        <w:shd w:val="clear" w:color="auto" w:fill="FFFFFF"/>
        <w:suppressAutoHyphens w:val="0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Analizy wpływu planowanej inwestycji na korytarze ekologiczne znajdujące się z zasięgu jej oddziaływania. </w:t>
      </w:r>
    </w:p>
    <w:p w14:paraId="7A53D456" w14:textId="3D2C5636" w:rsidR="006B3261" w:rsidRDefault="006B3261" w:rsidP="006C248A">
      <w:pPr>
        <w:pStyle w:val="Akapitzlist"/>
        <w:numPr>
          <w:ilvl w:val="0"/>
          <w:numId w:val="20"/>
        </w:numPr>
        <w:shd w:val="clear" w:color="auto" w:fill="FFFFFF"/>
        <w:suppressAutoHyphens w:val="0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Oceny wpływu inwestycji po zastosowaniu wszystkich możliwych środków łagodzących negatywne oddziaływanie na środowisko. </w:t>
      </w:r>
    </w:p>
    <w:p w14:paraId="7ABC2DF3" w14:textId="37DF752E" w:rsidR="006B3261" w:rsidRDefault="006B3261" w:rsidP="006C248A">
      <w:pPr>
        <w:pStyle w:val="Akapitzlist"/>
        <w:numPr>
          <w:ilvl w:val="0"/>
          <w:numId w:val="20"/>
        </w:numPr>
        <w:shd w:val="clear" w:color="auto" w:fill="FFFFFF"/>
        <w:suppressAutoHyphens w:val="0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Analizy oddziaływania planowanego przedsięwzięcia na klimat i jego zmiany (</w:t>
      </w:r>
      <w:proofErr w:type="spellStart"/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mitygacja</w:t>
      </w:r>
      <w:proofErr w:type="spellEnd"/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czyli łagodzenie przez przedsięwzięcie zmian klimatu) oraz wpływu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lastRenderedPageBreak/>
        <w:t xml:space="preserve">klimatu i jego zmian na przedsięwzięcie uwzględniając zmiany zagospodarowania terenu objętego wnioskiem. </w:t>
      </w:r>
    </w:p>
    <w:p w14:paraId="01F6FA2B" w14:textId="4E07EB04" w:rsidR="006B3261" w:rsidRDefault="006B3261" w:rsidP="006C248A">
      <w:pPr>
        <w:pStyle w:val="Akapitzlist"/>
        <w:numPr>
          <w:ilvl w:val="0"/>
          <w:numId w:val="20"/>
        </w:numPr>
        <w:shd w:val="clear" w:color="auto" w:fill="FFFFFF"/>
        <w:suppressAutoHyphens w:val="0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Opis wariantów przedsięwzięcia uwzgledniającego szczególne cechy przedsięwzięcia lub jego oddziaływania na środowisko, ze wskazaniem warian</w:t>
      </w:r>
      <w:r w:rsidR="00962E5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tu wybranego do realizacji, racjonalnego wariantu alternatywnego oraz racjonalnego wariantu najkorzystniejszego dla środowiska może być tożsamy z wariantem wybranym do realizacji albo racjonalnym wariantem alternatywnym. </w:t>
      </w:r>
    </w:p>
    <w:p w14:paraId="5F5EBD71" w14:textId="050B6695" w:rsidR="00962E5C" w:rsidRDefault="00962E5C" w:rsidP="006C248A">
      <w:pPr>
        <w:pStyle w:val="Akapitzlist"/>
        <w:numPr>
          <w:ilvl w:val="0"/>
          <w:numId w:val="20"/>
        </w:numPr>
        <w:shd w:val="clear" w:color="auto" w:fill="FFFFFF"/>
        <w:suppressAutoHyphens w:val="0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962E5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Analizę możliwych konfliktów społecznych związanych z planowanym przedsięwzięciem.</w:t>
      </w:r>
      <w:r w:rsidR="00BB3CD5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</w:p>
    <w:p w14:paraId="23CCB11F" w14:textId="3F4D80AF" w:rsidR="00BB3CD5" w:rsidRDefault="00BB3CD5" w:rsidP="006C248A">
      <w:pPr>
        <w:pStyle w:val="Akapitzlist"/>
        <w:numPr>
          <w:ilvl w:val="0"/>
          <w:numId w:val="20"/>
        </w:numPr>
        <w:shd w:val="clear" w:color="auto" w:fill="FFFFFF"/>
        <w:suppressAutoHyphens w:val="0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Przedstawienia szczegółowego opisu metod i materiałów wykorzystanych przy opracowaniu raportu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ooś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 w tym wyniki przeprowadzonych inwentaryzacji przyrodniczych.</w:t>
      </w:r>
    </w:p>
    <w:p w14:paraId="31998E40" w14:textId="35074B56" w:rsidR="00BB3CD5" w:rsidRDefault="00BB3CD5" w:rsidP="006C248A">
      <w:pPr>
        <w:pStyle w:val="Akapitzlist"/>
        <w:numPr>
          <w:ilvl w:val="0"/>
          <w:numId w:val="20"/>
        </w:numPr>
        <w:shd w:val="clear" w:color="auto" w:fill="FFFFFF"/>
        <w:suppressAutoHyphens w:val="0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Przedłożenia wersji cyfrowej raportu i danych inwentaryzacyjnych w formacie zgodnym z </w:t>
      </w:r>
      <w:r w:rsidRPr="00BB3CD5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1 rozporządzenia Ministra Klimatu i Środowiska z dnia 22 marca 2022 r. w sprawie formatu dokumentu zawierającego wyniki inwentaryzacji przyrodniczej oraz formatu raportu o oddziaływaniu przedsięwzięcia na środowisko (Dz.U. z 2022 r., poz. 652).</w:t>
      </w:r>
    </w:p>
    <w:p w14:paraId="5EC85E95" w14:textId="77777777" w:rsidR="0091575E" w:rsidRDefault="0091575E" w:rsidP="00BB3CD5">
      <w:pPr>
        <w:shd w:val="clear" w:color="auto" w:fill="FFFFFF"/>
        <w:suppressAutoHyphens w:val="0"/>
        <w:spacing w:after="150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14:paraId="52329A69" w14:textId="2E3267E4" w:rsidR="00446D58" w:rsidRPr="0091575E" w:rsidRDefault="00446D58" w:rsidP="0091575E">
      <w:pPr>
        <w:shd w:val="clear" w:color="auto" w:fill="FFFFFF"/>
        <w:suppressAutoHyphens w:val="0"/>
        <w:spacing w:after="150"/>
        <w:ind w:left="36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91575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Uzasadnienie</w:t>
      </w:r>
    </w:p>
    <w:p w14:paraId="7A5A843C" w14:textId="67A469C7" w:rsidR="00446D58" w:rsidRDefault="00446D58" w:rsidP="00446D58">
      <w:pPr>
        <w:shd w:val="clear" w:color="auto" w:fill="FFFFFF"/>
        <w:suppressAutoHyphens w:val="0"/>
        <w:spacing w:after="150"/>
        <w:ind w:left="5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Dnia </w:t>
      </w:r>
      <w:r w:rsid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24 lutego 2026 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r. z wniosku </w:t>
      </w:r>
      <w:r w:rsid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Joanny </w:t>
      </w:r>
      <w:proofErr w:type="spellStart"/>
      <w:r w:rsid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Kuniutis</w:t>
      </w:r>
      <w:proofErr w:type="spellEnd"/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wszczęto postępowanie o wydanie decyzji o środowiskowych uwarunkowaniach dla</w:t>
      </w:r>
      <w:r w:rsid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="00C34654" w:rsidRP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planowanego przedsięwzięcia pn.: „Budowa 52 budynków mieszkalnych jednorodzinnych wraz z infrastrukturą techniczną w miejscowości Borzytuchom” planowanego na działce nr 184/43 obręb Borzytuchom, gmina Borzytuchom.</w:t>
      </w:r>
    </w:p>
    <w:p w14:paraId="0C55FB1E" w14:textId="77777777" w:rsidR="00FE2379" w:rsidRPr="00446D58" w:rsidRDefault="00FE2379" w:rsidP="00FE2379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Wójt Gminy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Borzytuchom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zaklasyfikował przedsięwzięcie zgodnie z Rozporządzeniem Rady Ministrów z dnia 10 września 2019 r. w sprawie przedsięwzięć mogąco znacząco oddziaływać na środowisko jako określone w:</w:t>
      </w:r>
    </w:p>
    <w:p w14:paraId="04DB099B" w14:textId="2033C4BF" w:rsidR="00BB3CD5" w:rsidRDefault="00FE2379" w:rsidP="00FE2379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§3 ust. 1 pkt 55 lit. b </w:t>
      </w:r>
      <w:proofErr w:type="spellStart"/>
      <w:r w:rsidRP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tiret</w:t>
      </w:r>
      <w:proofErr w:type="spellEnd"/>
      <w:r w:rsidRP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pierwsze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ustaleniami miejscowego planu zagospodarowania przestrzennego albo miejscowego planu odbudowy, o powierzchni zabudowy nie mniejszej niż 0,5 ha na obszarach objętych formami ochrony przyrody, o których mowa w art. 6 ust. 1 pkt 1-5, 8 i 9 ustawy z dnia 16 kwietnia 2004 r. o ochronie przyrody, lub w otulinach form ochrony przyrody, o których mowa w art. 6 ust. 1 pkt 1-3 tej ustawy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 Pismem z dnia 9 marca 2026 r. zawiadomiono strony o wszczęciu postępowania i wystąpieniu do organów współdziałających.</w:t>
      </w:r>
    </w:p>
    <w:p w14:paraId="4551C79B" w14:textId="7CD255E3" w:rsidR="00FE2379" w:rsidRPr="00446D58" w:rsidRDefault="00FE2379" w:rsidP="00FE2379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E2379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Uwzględniając zapisy art. 63 ust. 1 ustawy z dnia 3 października 2008 r. o udostępnianiu informacji o środowisku i jego ochronie, udziale społeczeństwa w ochronie środowiska oraz o ocenach oddziaływania na środowisko (</w:t>
      </w:r>
      <w:proofErr w:type="spellStart"/>
      <w:r w:rsidRPr="00FE2379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t.j</w:t>
      </w:r>
      <w:proofErr w:type="spellEnd"/>
      <w:r w:rsidRPr="00FE2379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 Dz. U. z 2024 r. poz. 1112 ze zm.), dalej: ustawa OOŚ, obowiązek przeprowadzenia oceny oddziaływania przedsięwzięcia na środowisko stwierdza, w drodze postanowienia, organ właściwy do wydania decyzji o środowiskowych uwarunkowaniach.</w:t>
      </w:r>
    </w:p>
    <w:p w14:paraId="7D8FE6AE" w14:textId="3FDC6A25" w:rsidR="00446D58" w:rsidRPr="00446D58" w:rsidRDefault="00446D58" w:rsidP="00446D58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Zgodnie z art. 64 ust. 1</w:t>
      </w:r>
      <w:r w:rsidR="00FE2379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ww. ustawy</w:t>
      </w:r>
      <w:r w:rsid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, 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</w:t>
      </w:r>
      <w:r w:rsidR="004720B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postępowaniu uzyskano opinie:</w:t>
      </w:r>
    </w:p>
    <w:p w14:paraId="1491AF34" w14:textId="3402316A" w:rsidR="00446D58" w:rsidRPr="00446D58" w:rsidRDefault="00446D58" w:rsidP="00446D58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lastRenderedPageBreak/>
        <w:t xml:space="preserve">- Regionalnego Dyrektora Ochrony Środowiska w </w:t>
      </w:r>
      <w:r w:rsid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Gdańsku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który postanowieniem</w:t>
      </w:r>
      <w:r w:rsidR="004720B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znak RDOŚ-Gd-WOO.4220.133.2026.PM.1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z dnia </w:t>
      </w:r>
      <w:r w:rsidR="004720B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3 kwietnia 2026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r. wyraził opinię, że istnieje potrzeba przeprowadzenia oceny oddziaływania na środowisko oraz określił zakres raportu</w:t>
      </w:r>
      <w:r w:rsidR="004720B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;</w:t>
      </w:r>
    </w:p>
    <w:p w14:paraId="33FB1976" w14:textId="34BEEEA1" w:rsidR="00446D58" w:rsidRPr="00446D58" w:rsidRDefault="00446D58" w:rsidP="00446D58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- Państwowego Powiatowego Inspektora Sanitarnego w </w:t>
      </w:r>
      <w:r w:rsidR="004720B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Bytowie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z dnia </w:t>
      </w:r>
      <w:r w:rsidR="004720B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18 marca 2026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r. który w swojej opinii </w:t>
      </w:r>
      <w:r w:rsidR="004720B7"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sanitarnej</w:t>
      </w:r>
      <w:r w:rsidR="004720B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znak SZNS.9022.465.2026 nie stwierdził potrzeby 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przeprowadzenia oceny oddziaływania przedsięwzięcia na środowisko</w:t>
      </w:r>
      <w:r w:rsidR="004720B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;</w:t>
      </w:r>
    </w:p>
    <w:p w14:paraId="430C86DA" w14:textId="7CDBD0FA" w:rsidR="00446D58" w:rsidRPr="00446D58" w:rsidRDefault="00446D58" w:rsidP="00446D58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- oraz Dyrektora Zarządu Zlewni w </w:t>
      </w:r>
      <w:r w:rsidR="004720B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Gdańsku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PGW Wody Polskie, który w </w:t>
      </w:r>
      <w:r w:rsidR="004720B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opinii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z</w:t>
      </w:r>
      <w:r w:rsidR="004720B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nak </w:t>
      </w:r>
      <w:proofErr w:type="gramStart"/>
      <w:r w:rsidR="004720B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GG.ZZŚ</w:t>
      </w:r>
      <w:proofErr w:type="gramEnd"/>
      <w:r w:rsidR="004720B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.4130.105.1.2026.KK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dnia 18.02.2022 r. wyraził opinię, że dla w/w przedsięwzięcia nie stwierdza potrzeby przeprowadzenia oceny oddziaływania, wskazując na konieczność określenia w decyzji konkretnych warunków i wymagań.</w:t>
      </w:r>
    </w:p>
    <w:p w14:paraId="66D69E97" w14:textId="7B0AB3C0" w:rsidR="00FE2379" w:rsidRPr="00FE2379" w:rsidRDefault="00FE2379" w:rsidP="00FE2379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E2379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 przeanalizowaniu dokumentów przedłożonych przez inwestora oraz w szczególności biorąc pod uwagę wskazaną powyżej opinię Regionalnego Dyrektora Ochrony Środowiska w</w:t>
      </w:r>
      <w:r w:rsidR="00EE28D9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Gdańsku, Wójt Gminy Borzytuchom</w:t>
      </w:r>
      <w:r w:rsidRPr="00FE2379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uznał, iż ze względu na usytuowanie przedsięwzięcia i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Pr="00FE2379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rodzaje możliwych do wystąpienia oddziaływań zachodzi potrzeba przeprowadzenia oceny oddziaływania na środowisko i wykonanie raportu, pozwalającego na dokładne zdefiniowanie bezpośrednich i pośrednich skutków oddziaływania przedmiotowej inwestycji na środowisko oraz określenia zasięgu oddziaływania planowanej inwestycji, a tym samym stwierdzenia, czy planowana inwestycja będzie mogła funkcjonować bez szkody dla otoczenia i środowiska.</w:t>
      </w:r>
    </w:p>
    <w:p w14:paraId="528EFF7D" w14:textId="7B44944C" w:rsidR="00FE2379" w:rsidRDefault="00FE2379" w:rsidP="00FE2379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Przedmiotem przedsięwzięcia jest b</w:t>
      </w:r>
      <w:r w:rsidRPr="00FE2379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udowa 52 budynków mieszkalnych jednorodzinnych wraz z infrastrukturą techniczną w miejscowości Borzytuchom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</w:t>
      </w:r>
      <w:r w:rsidRPr="00FE2379">
        <w:t xml:space="preserve"> </w:t>
      </w:r>
      <w:r w:rsidRPr="00FE2379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Teren przeznaczony pod planowane przedsięwzięcie nie jest objęty miejscowym planem zagospodarowania przestrzennego.</w:t>
      </w:r>
    </w:p>
    <w:p w14:paraId="326D75EC" w14:textId="47F0ADE0" w:rsidR="00FE2379" w:rsidRPr="00FE2379" w:rsidRDefault="00FE2379" w:rsidP="00FE2379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 związku z lokalizacją przedsięwzięcia oddaloną od granic Państwa, wykluczona jest możliwość oddziaływania planowanego przedsięwzięcia na obszary położone poza granicami Polski zarówno na etapie realizacji jak i eksploatacji, Nie zachodzą więc przesłanki do przeprowadzenia postępowania w sprawie oceny oddziaływania na środowisko w kontekście transgranicznym.</w:t>
      </w:r>
    </w:p>
    <w:p w14:paraId="693AB9CE" w14:textId="7F494523" w:rsidR="00FE2379" w:rsidRDefault="00FE2379" w:rsidP="00FE2379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Wójt Gminy Borzytuchom</w:t>
      </w:r>
      <w:r w:rsidRPr="00FE2379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 postanawiając o konieczności przeprowadzenia oceny oddziaływania niniejszego przedsięwzięcia na środowisko i sporządzenia raportu o jego oddziaływaniu na środowisko, uwzględnił następujące przesłanki:</w:t>
      </w:r>
    </w:p>
    <w:p w14:paraId="59874901" w14:textId="64306F80" w:rsidR="00FE2379" w:rsidRPr="007E3C03" w:rsidRDefault="00FE2379" w:rsidP="00FE2379">
      <w:pPr>
        <w:pStyle w:val="Akapitzlist"/>
        <w:numPr>
          <w:ilvl w:val="0"/>
          <w:numId w:val="21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pl-PL"/>
        </w:rPr>
      </w:pPr>
      <w:r w:rsidRPr="007E3C03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pl-PL"/>
        </w:rPr>
        <w:t>R</w:t>
      </w:r>
      <w:r w:rsidR="008F184B" w:rsidRPr="007E3C03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pl-PL"/>
        </w:rPr>
        <w:t xml:space="preserve">odzaj i charakterystykę przedsięwzięcia </w:t>
      </w:r>
    </w:p>
    <w:p w14:paraId="354E04AE" w14:textId="3823376A" w:rsidR="008F184B" w:rsidRDefault="008F184B" w:rsidP="008F184B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Planowane przedsięwzięcie pn. „Budowa 52 budynków mieszkalnych jednorodzinnych wraz z infrastrukturą techniczną w miejscowości Borzytuchom” obejmuje realizację zespołu zabudowy mieszkaniowej jednorodzinnej wraz z niezbędnym uzbrojeniem technicznym na potrzeby funkcjonowania budynków. </w:t>
      </w:r>
      <w:r w:rsidR="005A4C0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Skala przedsięwzięcia odpowiada powierzchni całego terenu inwestycyjnego wynoszącej 8,0132 ha, w tym szacunkowo 6,7 ha pod zabudowę mieszkaniową, ok 1,1 ha komunikacja wewnętrzna oraz ok 0,2 ha teren zieleni.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W ramach przedsięwzięcia przewiduje się realizację następujących elementów: </w:t>
      </w:r>
    </w:p>
    <w:p w14:paraId="53B73CDF" w14:textId="6C9CD3C8" w:rsidR="008F184B" w:rsidRDefault="008F184B" w:rsidP="008F184B">
      <w:pPr>
        <w:pStyle w:val="Akapitzlist"/>
        <w:numPr>
          <w:ilvl w:val="0"/>
          <w:numId w:val="22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lastRenderedPageBreak/>
        <w:t xml:space="preserve">wydzielenie 52 działek budowlanych dla wykonania zabudowy mieszkaniowej jednorodzinnej, </w:t>
      </w:r>
    </w:p>
    <w:p w14:paraId="52C8379B" w14:textId="7083BA0A" w:rsidR="008F184B" w:rsidRDefault="008F184B" w:rsidP="008F184B">
      <w:pPr>
        <w:pStyle w:val="Akapitzlist"/>
        <w:numPr>
          <w:ilvl w:val="0"/>
          <w:numId w:val="22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wydzielenie 1 działki przeznaczonej pod teren zieleni (funkcja uzupełniająca i porządkująca zagospodarowanie), </w:t>
      </w:r>
    </w:p>
    <w:p w14:paraId="089B9E4F" w14:textId="792F5871" w:rsidR="008F184B" w:rsidRDefault="008F184B" w:rsidP="008F184B">
      <w:pPr>
        <w:pStyle w:val="Akapitzlist"/>
        <w:numPr>
          <w:ilvl w:val="0"/>
          <w:numId w:val="22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wydzielenie działek pod komunikację wewnętrzną oraz wykonanie wewnętrznego ciągu pieszo-jezdnego, </w:t>
      </w:r>
    </w:p>
    <w:p w14:paraId="285DDCBE" w14:textId="3B709E08" w:rsidR="008F184B" w:rsidRDefault="008F184B" w:rsidP="008F184B">
      <w:pPr>
        <w:pStyle w:val="Akapitzlist"/>
        <w:numPr>
          <w:ilvl w:val="0"/>
          <w:numId w:val="22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wykonanie infrastruktury technicznej niezbędnej do funkcjonowania zabudowy, w szczególności: </w:t>
      </w:r>
    </w:p>
    <w:p w14:paraId="73C6F097" w14:textId="3D05301B" w:rsidR="008F184B" w:rsidRDefault="008F184B" w:rsidP="008F184B">
      <w:pPr>
        <w:pStyle w:val="Akapitzlist"/>
        <w:numPr>
          <w:ilvl w:val="0"/>
          <w:numId w:val="23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zaopatrzenia w wodę z sieci wodociągowej,</w:t>
      </w:r>
    </w:p>
    <w:p w14:paraId="7D512F6D" w14:textId="399150C1" w:rsidR="008F184B" w:rsidRDefault="008F184B" w:rsidP="008F184B">
      <w:pPr>
        <w:pStyle w:val="Akapitzlist"/>
        <w:numPr>
          <w:ilvl w:val="0"/>
          <w:numId w:val="23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odprowadzanie ścieków bytowych docelowo do kanalizacji sanitarnej, a</w:t>
      </w:r>
      <w:r w:rsidR="00EE28D9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okresowo: do czasu rozbudowy systemu dopuszczenie szczelnych zbiorników bezodpływowych do 10 m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, </w:t>
      </w:r>
    </w:p>
    <w:p w14:paraId="4799F91B" w14:textId="5B5E5272" w:rsidR="008F184B" w:rsidRDefault="008F184B" w:rsidP="008F184B">
      <w:pPr>
        <w:pStyle w:val="Akapitzlist"/>
        <w:numPr>
          <w:ilvl w:val="0"/>
          <w:numId w:val="23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doprowadzenie energii elektrycznej oraz infrastruktury towarzyszącej (zgodnie z warunkami gestorów),</w:t>
      </w:r>
    </w:p>
    <w:p w14:paraId="75677481" w14:textId="718613C1" w:rsidR="008F184B" w:rsidRDefault="008F184B" w:rsidP="008F184B">
      <w:pPr>
        <w:pStyle w:val="Akapitzlist"/>
        <w:numPr>
          <w:ilvl w:val="0"/>
          <w:numId w:val="23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realizację indywidualnych instalacji niskoemis</w:t>
      </w:r>
      <w:r w:rsidR="005A4C0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yjnych systemów grzewczych, </w:t>
      </w:r>
    </w:p>
    <w:p w14:paraId="5DCF80EB" w14:textId="418D42F3" w:rsidR="005A4C01" w:rsidRDefault="005A4C01" w:rsidP="005A4C01">
      <w:pPr>
        <w:pStyle w:val="Akapitzlist"/>
        <w:numPr>
          <w:ilvl w:val="0"/>
          <w:numId w:val="24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wykonanie zagospodarowania terenu: utwardzeń przy budynkach (dojazdy, dojścia, miejsca postojowe), elementów porządkowych oraz zieleni urządzonej (trawniki/nasadzenia niskie).</w:t>
      </w:r>
    </w:p>
    <w:p w14:paraId="45006E17" w14:textId="77777777" w:rsidR="009066D8" w:rsidRPr="009066D8" w:rsidRDefault="009066D8" w:rsidP="009066D8">
      <w:pPr>
        <w:shd w:val="clear" w:color="auto" w:fill="FFFFFF"/>
        <w:suppressAutoHyphens w:val="0"/>
        <w:spacing w:before="100" w:beforeAutospacing="1" w:after="100" w:afterAutospacing="1"/>
        <w:ind w:left="36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9066D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Projektowane budynki mieszkalne będą </w:t>
      </w:r>
      <w:proofErr w:type="gramStart"/>
      <w:r w:rsidRPr="009066D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realizowane,</w:t>
      </w:r>
      <w:proofErr w:type="gramEnd"/>
      <w:r w:rsidRPr="009066D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jako wolnostojące obiekty jednorodzinne o zróżnicowanej powierzchni zabudowy i formie architektonicznej, przy zachowaniu spójności kompozycyjnej, ładu przestrzennego oraz dopasowania do charakteru rozwijającej się zabudowy Borzytuchomia.</w:t>
      </w:r>
    </w:p>
    <w:p w14:paraId="3C8C38E7" w14:textId="08010F17" w:rsidR="009066D8" w:rsidRPr="009066D8" w:rsidRDefault="009066D8" w:rsidP="009066D8">
      <w:pPr>
        <w:shd w:val="clear" w:color="auto" w:fill="FFFFFF"/>
        <w:suppressAutoHyphens w:val="0"/>
        <w:spacing w:before="100" w:beforeAutospacing="1" w:after="100" w:afterAutospacing="1"/>
        <w:ind w:left="36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Przyjmuje się następujące parametry techniczne zabudowy</w:t>
      </w:r>
      <w:r w:rsidRPr="009066D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:</w:t>
      </w:r>
    </w:p>
    <w:p w14:paraId="6A6FD9DF" w14:textId="165C0178" w:rsidR="009066D8" w:rsidRPr="009066D8" w:rsidRDefault="009066D8" w:rsidP="009066D8">
      <w:pPr>
        <w:pStyle w:val="Akapitzlist"/>
        <w:numPr>
          <w:ilvl w:val="0"/>
          <w:numId w:val="25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9066D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liczba kondygnacji: 1-2 kondygnacje nadziemne, z możliwością realizacji poddasza użytkowego, oraz z możliwym podpiwniczeniem do 2 m,</w:t>
      </w:r>
    </w:p>
    <w:p w14:paraId="600625B0" w14:textId="3EE38C4C" w:rsidR="009066D8" w:rsidRPr="009066D8" w:rsidRDefault="009066D8" w:rsidP="009066D8">
      <w:pPr>
        <w:pStyle w:val="Akapitzlist"/>
        <w:numPr>
          <w:ilvl w:val="0"/>
          <w:numId w:val="25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9066D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możliwość realizacji garażu wbudowanego lub dobudowanego,</w:t>
      </w:r>
    </w:p>
    <w:p w14:paraId="66E0BD6E" w14:textId="5BCEC72D" w:rsidR="009066D8" w:rsidRPr="009066D8" w:rsidRDefault="009066D8" w:rsidP="009066D8">
      <w:pPr>
        <w:pStyle w:val="Akapitzlist"/>
        <w:numPr>
          <w:ilvl w:val="0"/>
          <w:numId w:val="25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9066D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wysokość budynków: do 9,0 m,</w:t>
      </w:r>
    </w:p>
    <w:p w14:paraId="56D025C3" w14:textId="13E19943" w:rsidR="009066D8" w:rsidRPr="009066D8" w:rsidRDefault="009066D8" w:rsidP="009066D8">
      <w:pPr>
        <w:pStyle w:val="Akapitzlist"/>
        <w:numPr>
          <w:ilvl w:val="0"/>
          <w:numId w:val="25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9066D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powierzchnia zabudowy pojedynczego budynku: orientacyjnie ok. 100-200 m² (zależnie od przyjętego projektu indywidualnego),</w:t>
      </w:r>
    </w:p>
    <w:p w14:paraId="0A458CE6" w14:textId="279DBF0B" w:rsidR="009066D8" w:rsidRPr="009066D8" w:rsidRDefault="009066D8" w:rsidP="009066D8">
      <w:pPr>
        <w:pStyle w:val="Akapitzlist"/>
        <w:numPr>
          <w:ilvl w:val="0"/>
          <w:numId w:val="25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9066D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dachy dwu- lub wielospadowe,</w:t>
      </w:r>
    </w:p>
    <w:p w14:paraId="7AABEB51" w14:textId="243AEAAE" w:rsidR="009066D8" w:rsidRDefault="009066D8" w:rsidP="009066D8">
      <w:pPr>
        <w:pStyle w:val="Akapitzlist"/>
        <w:numPr>
          <w:ilvl w:val="0"/>
          <w:numId w:val="25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9066D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konstrukcja budynków: murowana, drewniana lub mieszana, w technologiach powszechnie stosowanych w budownictwie jednorodzinnym, z materiałów obojętnych dla środowiska (np. pustak/cegła/drewno/dachówka/ blachodachówka).</w:t>
      </w:r>
    </w:p>
    <w:p w14:paraId="4117E388" w14:textId="0003AF68" w:rsidR="009066D8" w:rsidRDefault="009066D8" w:rsidP="009066D8">
      <w:pPr>
        <w:pStyle w:val="Akapitzlist"/>
        <w:shd w:val="clear" w:color="auto" w:fill="FFFFFF"/>
        <w:suppressAutoHyphens w:val="0"/>
        <w:spacing w:before="100" w:beforeAutospacing="1" w:after="100" w:afterAutospacing="1"/>
        <w:ind w:left="108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14:paraId="07481012" w14:textId="577F53D5" w:rsidR="009066D8" w:rsidRPr="007E3C03" w:rsidRDefault="009066D8" w:rsidP="009066D8">
      <w:pPr>
        <w:pStyle w:val="Akapitzlist"/>
        <w:numPr>
          <w:ilvl w:val="0"/>
          <w:numId w:val="21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pl-PL"/>
        </w:rPr>
      </w:pPr>
      <w:r w:rsidRPr="007E3C03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pl-PL"/>
        </w:rPr>
        <w:t xml:space="preserve">Usytuowanie przedsięwzięcia </w:t>
      </w:r>
    </w:p>
    <w:p w14:paraId="7CF6BEBE" w14:textId="654DF297" w:rsidR="00FE2379" w:rsidRDefault="009066D8" w:rsidP="004720B7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9066D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Obszar przedsięwzięcia położony jest w granicach otuliny Parku Krajobrazowego Dolina Słupi, przy czym zachodnia granica działki inwestycyjnej znajduje się w odległości ok. 0,08 km od granicy samego Parku oraz od obszaru Natura 2000 Dolina Słupi PLB220002. W konsekwencji, przy braku MPZP oraz przy powierzchni terenu przewidzianego do przekształcenia </w:t>
      </w:r>
      <w:r w:rsidRPr="009066D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lastRenderedPageBreak/>
        <w:t xml:space="preserve">przekraczającej 0,5 ha, zamierzenie kwalifikuje się, co do zasady, do kategorii przedsięwzięć mogących potencjalnie znacząco oddziaływać na środowisko, o których mowa w § 3 ust. 1 pkt 55 lit. b </w:t>
      </w:r>
      <w:proofErr w:type="spellStart"/>
      <w:r w:rsidRPr="009066D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tiret</w:t>
      </w:r>
      <w:proofErr w:type="spellEnd"/>
      <w:r w:rsidRPr="009066D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1 rozporządzenia Rady Ministrów z dnia 10 września 2019 r. w sprawie przedsięwzięć mogących znacząco oddziaływać na środowisko.</w:t>
      </w:r>
    </w:p>
    <w:p w14:paraId="7DAD7608" w14:textId="1957FB5B" w:rsidR="009066D8" w:rsidRPr="009066D8" w:rsidRDefault="009066D8" w:rsidP="009066D8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9066D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Teren inwestycji znajduje się w strefie zabudowy mieszkaniowej jednorodzinnej intensywnie rozwijającej się w ostatnich latach, z dominacją funkcji mieszkaniowej w bezpośrednim sąsiedztwie działki. Jedynie od strony północno-wschodniej, w pasie najbliższego sąsiedztwa, występują grunty rolne (również ujęte w analizowanym promieniu 100 m od granic przedsięwzięcia). Układ ten potwierdza, że przedsięwzięcie stanowi logiczne domknięcie i</w:t>
      </w:r>
      <w:r w:rsidR="00EE28D9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Pr="009066D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uporządkowanie już kształtującej się struktury osadniczej, zamiast inicjowania nowego, odizolowanego „wyspy” zainwestowania.</w:t>
      </w:r>
    </w:p>
    <w:p w14:paraId="4C891998" w14:textId="42A7B10A" w:rsidR="009066D8" w:rsidRDefault="009066D8" w:rsidP="009066D8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9066D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W szerszym otoczeniu występują elementy krajobrazu typowe dla Pojezierza Bytowskiego: mozaika pól, enklawy zieleni oraz układ jeziorny. Najbliższe większe zbiorniki wodne zlokalizowane są w odległościach bezpiecznych dla funkcji mieszkaniowej (m.in. jez. </w:t>
      </w:r>
      <w:proofErr w:type="spellStart"/>
      <w:r w:rsidRPr="009066D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Stradne</w:t>
      </w:r>
      <w:proofErr w:type="spellEnd"/>
      <w:r w:rsidRPr="009066D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ok. 0,7 km; jez. </w:t>
      </w:r>
      <w:proofErr w:type="spellStart"/>
      <w:r w:rsidRPr="009066D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Herta</w:t>
      </w:r>
      <w:proofErr w:type="spellEnd"/>
      <w:r w:rsidRPr="009066D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ok. 0,92 km; jez. Krosnowskie ok. 1,0 km; jez. Duże ok. 1,2 km; jez. Okoniewskie ok. 1,5 km - licząc od granicy działki). Granica zwartego kompleksu leśnego znajduje się ok. 0,5 km na północ.</w:t>
      </w:r>
    </w:p>
    <w:p w14:paraId="339D0342" w14:textId="718969ED" w:rsidR="00643EBE" w:rsidRDefault="00643EBE" w:rsidP="009066D8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W warunkach porolnych, na glebach mineralnych typowych dla wysoczyzny morenowej (dominacja glin lodowcowych, lokalnie piaski żwirowate), naturalnie mogą pojawiać się okresowo płaty roślinności </w:t>
      </w:r>
      <w:proofErr w:type="spellStart"/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segetalnej</w:t>
      </w:r>
      <w:proofErr w:type="spellEnd"/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i ruderalnej (zależnie od sezonu i sposobu użytkowania), tj. gatunki pospolite i pionierskie związane z gruntami przekształcanymi i odsłoniętym podłożem, m.in. trawy i byliny: perz, mietlice, wiechliny, oraz pospolite chwasty pól i</w:t>
      </w:r>
      <w:r w:rsidR="006D2A89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nieużytków. Roślinność ta ma charakter wtórny, o niskiej stabilności i bez cech siedlisk chronionych.</w:t>
      </w:r>
    </w:p>
    <w:p w14:paraId="23DA8D25" w14:textId="77777777" w:rsidR="00643EBE" w:rsidRPr="00643EBE" w:rsidRDefault="00643EBE" w:rsidP="00643EBE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Ze względu na dotychczasowy sposób użytkowania (teren rolny) oraz aktualny stan (brak roślinności wysokiej i brak zabudowy), obszar działki nie stanowi miejsca rozrodu lub stałego bytowania fauny leśnej. Potencjał siedliskowy ogranicza się do funkcji żerowiskowej i przelotowej dla gatunków pospolitych, charakterystycznych dla krajobrazu rolniczego i strefy </w:t>
      </w:r>
      <w:proofErr w:type="spellStart"/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ekotonowej</w:t>
      </w:r>
      <w:proofErr w:type="spellEnd"/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(rolno-osadniczej).</w:t>
      </w:r>
    </w:p>
    <w:p w14:paraId="12659465" w14:textId="09A28D00" w:rsidR="00643EBE" w:rsidRPr="00643EBE" w:rsidRDefault="00643EBE" w:rsidP="00643EBE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Ssaki i drobna fauna naziemna - Na podstawie charakteru siedlisk można zakładać występowanie wyłącznie gatunków pospolitych, związanych z terenami otwartymi i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sąsiedztwem zabudowy, np.: drobne gryzonie (myszy, norniki), kret, jeż (okazjonalnie), a</w:t>
      </w:r>
      <w:r w:rsidR="00EE28D9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także sporadyczne wizyty sarny lub lisa w celach żerowych. Brak </w:t>
      </w:r>
      <w:proofErr w:type="spellStart"/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zadrzewień</w:t>
      </w:r>
      <w:proofErr w:type="spellEnd"/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i </w:t>
      </w:r>
      <w:proofErr w:type="spellStart"/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zakrzewień</w:t>
      </w:r>
      <w:proofErr w:type="spellEnd"/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w</w:t>
      </w:r>
      <w:r w:rsidR="00EE28D9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obrębie działki ogranicza możliwość stałego schronienia dla gatunków wymagających okrywy (np. kunowate), a brak zabudowy eliminuje typowe kryjówki synantropijne.</w:t>
      </w:r>
    </w:p>
    <w:p w14:paraId="5DFA92E6" w14:textId="2D0EE8E4" w:rsidR="00643EBE" w:rsidRPr="00643EBE" w:rsidRDefault="00643EBE" w:rsidP="00643EBE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Nietoperze - ze względu na brak drzew dziuplastych i brak budynków na terenie inwestycji, prawdopodobieństwo występowania kolonii rozrodczych w granicach działki jest bardzo niskie. Potencjalnie mogą występować osobniki przelotne/żerujące w skali krajobrazu, </w:t>
      </w:r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lastRenderedPageBreak/>
        <w:t>szczególnie w rejonie ekotonów i cieków/rowów, jednak przedsięwzięcie nie ingeruje w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obiekty typowe dla schronień (budynki, starodrzew).</w:t>
      </w:r>
    </w:p>
    <w:p w14:paraId="6CBF255A" w14:textId="6CA19264" w:rsidR="00643EBE" w:rsidRDefault="00643EBE" w:rsidP="00643EBE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Awifauna (ptaki) - Teren może pełnić funkcję żerowiska dla ptaków pospolitych związanych z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krajobrazem rolniczym i osadniczym (np. skowronek, pliszki, wrona siwa/sroka, szpak, kos, wróbel, sikory w sąsiedztwie zabudowy).</w:t>
      </w:r>
    </w:p>
    <w:p w14:paraId="0E47D5F9" w14:textId="47EBFEDB" w:rsidR="00643EBE" w:rsidRPr="00643EBE" w:rsidRDefault="00643EBE" w:rsidP="00643EBE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Ze względu na brak drzew i krzewów w obrębie działki nie przewiduje się istotnych miejsc lęgowych w granicach inwestycji (w szczególności brak typowych siedlisk gniazdowania w</w:t>
      </w:r>
      <w:r w:rsidR="006D2A89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koronach drzew/ </w:t>
      </w:r>
      <w:proofErr w:type="spellStart"/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zakrzewieniach</w:t>
      </w:r>
      <w:proofErr w:type="spellEnd"/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). Potencjalne miejsca lęgowe mogą występować natomiast w sąsiedztwie - w zabudowie mieszkaniowej oraz w </w:t>
      </w:r>
      <w:proofErr w:type="spellStart"/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zadrzewieniach</w:t>
      </w:r>
      <w:proofErr w:type="spellEnd"/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poza działką, co oznacza, że oddziaływania w fazie budowy będą miały charakter okresowy i lokalny (hałas, ruch), bez trwałej utraty siedlisk lęgowych na terenie inwestycji.</w:t>
      </w:r>
    </w:p>
    <w:p w14:paraId="74E87796" w14:textId="37EA0AFE" w:rsidR="00643EBE" w:rsidRPr="00643EBE" w:rsidRDefault="00643EBE" w:rsidP="00643EBE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proofErr w:type="spellStart"/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Herpetofauna</w:t>
      </w:r>
      <w:proofErr w:type="spellEnd"/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(płazy i gady) - W granicach działki nie stwierdza się cennych i istotnych stałych podmokłości, dla </w:t>
      </w:r>
      <w:proofErr w:type="spellStart"/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herpetofauny</w:t>
      </w:r>
      <w:proofErr w:type="spellEnd"/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, występuje jedynie okresowo podmokły niewielki nieużytek (przeznaczony pod teren działki, gdzie nie planuje się zabudowy). W sąsiedztwie zachodniej granicy znajduje się rów ziemny, który w zależności od warunków sezonowych może okresowo gromadzić wodę lub stanowić korytarz migracji drobnej fauny. Na działce inwestycyjnej nie stwierdzono obecności żab, ropuch, traszek, </w:t>
      </w:r>
      <w:proofErr w:type="gramStart"/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zaskrońców,</w:t>
      </w:r>
      <w:proofErr w:type="gramEnd"/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ani jaszczurek. </w:t>
      </w:r>
    </w:p>
    <w:p w14:paraId="76FEA9D6" w14:textId="7586F780" w:rsidR="00643EBE" w:rsidRDefault="00643EBE" w:rsidP="00643EBE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Bezkręgowce </w:t>
      </w:r>
      <w:proofErr w:type="gramStart"/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-  Entomofauna</w:t>
      </w:r>
      <w:proofErr w:type="gramEnd"/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terenu inwestycji będzie ograniczona do pospolitych gatunków owadów związanych z terenami otwartymi, roślinnością ruderalną oraz obrzeżami zabudowy (muchówki, błonkówki, prostoskrzydłe, drobne motyle). Brak starodrzewów i martwego drewna wyklucza występowanie chronionych </w:t>
      </w:r>
      <w:proofErr w:type="spellStart"/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saproksylicznych</w:t>
      </w:r>
      <w:proofErr w:type="spellEnd"/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gatunków związanych z</w:t>
      </w:r>
      <w:r w:rsidR="006D2A89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drewnem (np. </w:t>
      </w:r>
      <w:proofErr w:type="spellStart"/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pachnica</w:t>
      </w:r>
      <w:proofErr w:type="spellEnd"/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 kozioróg).</w:t>
      </w:r>
    </w:p>
    <w:p w14:paraId="436B26D9" w14:textId="77777777" w:rsidR="00643EBE" w:rsidRDefault="00643EBE" w:rsidP="00643EBE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Planowane przedsięwzięcie pozostaje w sąsiedztwie kompleksu chronionego, w tym obszaru:  </w:t>
      </w:r>
    </w:p>
    <w:p w14:paraId="34151B77" w14:textId="77777777" w:rsidR="00643EBE" w:rsidRDefault="00643EBE" w:rsidP="00643EBE">
      <w:pPr>
        <w:pStyle w:val="Akapitzlist"/>
        <w:numPr>
          <w:ilvl w:val="0"/>
          <w:numId w:val="27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Natura 2000 Dolina Słupi PLB220002 (ok. 0,08 km na zachód)</w:t>
      </w:r>
    </w:p>
    <w:p w14:paraId="1B0F7EA8" w14:textId="77777777" w:rsidR="00643EBE" w:rsidRDefault="00643EBE" w:rsidP="00643EBE">
      <w:pPr>
        <w:pStyle w:val="Akapitzlist"/>
        <w:numPr>
          <w:ilvl w:val="0"/>
          <w:numId w:val="27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Dolina Słupi PLH220052 (ok. 0,54 km na zachód/północ)</w:t>
      </w:r>
    </w:p>
    <w:p w14:paraId="6944261E" w14:textId="77777777" w:rsidR="00643EBE" w:rsidRDefault="00643EBE" w:rsidP="00643EBE">
      <w:pPr>
        <w:pStyle w:val="Akapitzlist"/>
        <w:numPr>
          <w:ilvl w:val="0"/>
          <w:numId w:val="27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Bytowskie Jeziora </w:t>
      </w:r>
      <w:proofErr w:type="spellStart"/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Lobeliowe</w:t>
      </w:r>
      <w:proofErr w:type="spellEnd"/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PLH220005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(</w:t>
      </w:r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ok. 6.32 km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na wschód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)</w:t>
      </w:r>
    </w:p>
    <w:p w14:paraId="318FA4C9" w14:textId="4521EBF8" w:rsidR="00643EBE" w:rsidRDefault="00643EBE" w:rsidP="00643EBE">
      <w:pPr>
        <w:pStyle w:val="Akapitzlist"/>
        <w:numPr>
          <w:ilvl w:val="0"/>
          <w:numId w:val="27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Lasy Rekowskie PLH220098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(</w:t>
      </w:r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ok. 8.86 km</w:t>
      </w:r>
      <w:r w:rsidRPr="00643E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ab/>
        <w:t>na południe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).</w:t>
      </w:r>
    </w:p>
    <w:p w14:paraId="11D9C662" w14:textId="76B49C57" w:rsidR="00643EBE" w:rsidRDefault="007E3C03" w:rsidP="007E3C03">
      <w:pPr>
        <w:shd w:val="clear" w:color="auto" w:fill="FFFFFF"/>
        <w:suppressAutoHyphens w:val="0"/>
        <w:spacing w:before="100" w:beforeAutospacing="1" w:after="100" w:afterAutospacing="1"/>
        <w:ind w:left="36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Przedsięwzięcie położone jest w odległości ok. 0,6 km od granic korytarza ekologicznego Puszcza Koszalińska GKPn-18.</w:t>
      </w:r>
    </w:p>
    <w:p w14:paraId="62E30614" w14:textId="7A260CB0" w:rsidR="00643EBE" w:rsidRPr="007E3C03" w:rsidRDefault="00643EBE" w:rsidP="00643EBE">
      <w:pPr>
        <w:pStyle w:val="Akapitzlist"/>
        <w:numPr>
          <w:ilvl w:val="0"/>
          <w:numId w:val="21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pl-PL"/>
        </w:rPr>
      </w:pPr>
      <w:r w:rsidRPr="007E3C03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pl-PL"/>
        </w:rPr>
        <w:t xml:space="preserve">Rodzaj i skala możliwego oddziaływania na elementy środowiska, zarówno na etapie realizacji przedsięwzięcia, jak i jego funkcjonowania </w:t>
      </w:r>
    </w:p>
    <w:p w14:paraId="78DD7366" w14:textId="4B3E10CC" w:rsidR="007E3C03" w:rsidRDefault="007E3C03" w:rsidP="004720B7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Organ, wziął pod uwagę następujące elementy: </w:t>
      </w:r>
    </w:p>
    <w:p w14:paraId="2BFC20E4" w14:textId="33DB77DE" w:rsidR="007E3C03" w:rsidRDefault="007E3C03" w:rsidP="004720B7">
      <w:pPr>
        <w:pStyle w:val="Akapitzlist"/>
        <w:numPr>
          <w:ilvl w:val="0"/>
          <w:numId w:val="28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rodzaj, skalę i charakterystykę przedsięwzięcia – budowa 52 budynków mieszkalnych na terenie działki nr 184/43 obręb Borzytuchom, gmina Borzytuchom o powierzchni ok 8 ha;</w:t>
      </w:r>
    </w:p>
    <w:p w14:paraId="56FC2A8F" w14:textId="74607E41" w:rsidR="007E3C03" w:rsidRDefault="007E3C03" w:rsidP="004720B7">
      <w:pPr>
        <w:pStyle w:val="Akapitzlist"/>
        <w:numPr>
          <w:ilvl w:val="0"/>
          <w:numId w:val="28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lastRenderedPageBreak/>
        <w:t xml:space="preserve">usytuowanie przedmiotowej inwestycji w otulinie Parku Krajobrazowego Dolina Słupi oraz poza terenami zwartej zabudowy, </w:t>
      </w:r>
    </w:p>
    <w:p w14:paraId="706864B4" w14:textId="4790B975" w:rsidR="007E3C03" w:rsidRDefault="007E3C03" w:rsidP="004720B7">
      <w:pPr>
        <w:pStyle w:val="Akapitzlist"/>
        <w:numPr>
          <w:ilvl w:val="0"/>
          <w:numId w:val="28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możliwe skumulowane oddziaływanie na środowisko w związku z intensywną rozbudową mieszkaniową w sąsiedztwie, </w:t>
      </w:r>
    </w:p>
    <w:p w14:paraId="071CA5B2" w14:textId="5294771F" w:rsidR="007E3C03" w:rsidRDefault="007E3C03" w:rsidP="004720B7">
      <w:pPr>
        <w:pStyle w:val="Akapitzlist"/>
        <w:numPr>
          <w:ilvl w:val="0"/>
          <w:numId w:val="28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emisję do środowiska,</w:t>
      </w:r>
    </w:p>
    <w:p w14:paraId="4544E286" w14:textId="09B1FBAE" w:rsidR="007E3C03" w:rsidRDefault="007E3C03" w:rsidP="004720B7">
      <w:pPr>
        <w:pStyle w:val="Akapitzlist"/>
        <w:numPr>
          <w:ilvl w:val="0"/>
          <w:numId w:val="28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możliwość wystąpienia konfliktów społecznych,</w:t>
      </w:r>
    </w:p>
    <w:p w14:paraId="478F8956" w14:textId="1CCE169C" w:rsidR="007E3C03" w:rsidRPr="007E3C03" w:rsidRDefault="007E3C03" w:rsidP="007E3C03">
      <w:pPr>
        <w:pStyle w:val="Akapitzlist"/>
        <w:numPr>
          <w:ilvl w:val="0"/>
          <w:numId w:val="28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rodzaj i skalę oddziaływania, w tym skumulowanego, poprzez możliwość bezpośredniego i pośredniego oddziaływania na elementy przyrodnicze związane m.in. z przekształceniem powierzchni ziemi, zachowaniem walorów przyrodniczych terenu inwestycji, zachowaniem walorów krajobrazowych. </w:t>
      </w:r>
    </w:p>
    <w:p w14:paraId="180B2B1C" w14:textId="56E50BA2" w:rsidR="00446D58" w:rsidRDefault="00446D58" w:rsidP="007E3C03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7E3C0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Biorąc pod uwagę łączne ww. warunki oraz uwzględniając ww. opinie ustalono obowiązek przeprowadzenia oceny oddziaływania planowanego przedsięwzięcia na środowisko i</w:t>
      </w:r>
      <w:r w:rsidR="00643EBE" w:rsidRPr="007E3C0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Pr="007E3C0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sporządzenia raportu o jego oddziaływaniu na środowisko w zakresie zgodnym z art. 66</w:t>
      </w:r>
      <w:r w:rsidR="00414550" w:rsidRPr="007E3C0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ustawy OOŚ </w:t>
      </w:r>
      <w:r w:rsidRPr="007E3C0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oraz przeprowadzenia szczegółowej analizy oddziaływania przedsięwzięcia na środowisko, ze szczególnym uwzględnieniem oddziaływania na stan środowiska.</w:t>
      </w:r>
    </w:p>
    <w:p w14:paraId="04DED7AE" w14:textId="102ADE53" w:rsidR="007E3C03" w:rsidRDefault="007E3C03" w:rsidP="007E3C03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Z uwagi na lokalizację planowanego przedsięwzięcia poza granicami obszarów Natura 200 nie jest konieczne przeprowadzenie oceny w trybie art. 6.3. Dyrektywy Rady 92/43/EWG. </w:t>
      </w:r>
    </w:p>
    <w:p w14:paraId="287FB1BB" w14:textId="4238338A" w:rsidR="007E3C03" w:rsidRPr="007E3C03" w:rsidRDefault="007E3C03" w:rsidP="007E3C03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Wobec powyższego postanowiono jak na wstępie. </w:t>
      </w:r>
    </w:p>
    <w:p w14:paraId="7CCC6D0A" w14:textId="30ECEA12" w:rsidR="00C34654" w:rsidRDefault="00C34654" w:rsidP="00C34654">
      <w:pPr>
        <w:shd w:val="clear" w:color="auto" w:fill="FFFFFF"/>
        <w:suppressAutoHyphens w:val="0"/>
        <w:spacing w:after="1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Pouczenie</w:t>
      </w:r>
    </w:p>
    <w:p w14:paraId="2876F2B5" w14:textId="3CF611CA" w:rsidR="00446D58" w:rsidRPr="00446D58" w:rsidRDefault="00414550" w:rsidP="00446D58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Na n</w:t>
      </w:r>
      <w:r w:rsid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iniejsze p</w:t>
      </w:r>
      <w:r w:rsidR="00446D58"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ostanowienie</w:t>
      </w:r>
      <w:r w:rsidR="0007078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 zgodnie z art. 63 ust. 6 ustawy OOŚ</w:t>
      </w:r>
      <w:r w:rsidR="00446D58"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nie przysługuje </w:t>
      </w:r>
      <w:r w:rsidR="00C34654"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zażalenie</w:t>
      </w:r>
      <w:r w:rsidR="00446D58"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</w:t>
      </w:r>
    </w:p>
    <w:p w14:paraId="3327A334" w14:textId="7649E2FE" w:rsidR="00EF4E45" w:rsidRDefault="00415CBB" w:rsidP="00446D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0D3CBDAF" w14:textId="77777777" w:rsidR="00EF4E45" w:rsidRDefault="00EF4E45" w:rsidP="00446D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1EA3C3F" w14:textId="77777777" w:rsidR="00EF4E45" w:rsidRDefault="00EF4E45" w:rsidP="00446D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06D9D8A" w14:textId="77777777" w:rsidR="00EF4E45" w:rsidRDefault="00EF4E45" w:rsidP="00446D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C654D17" w14:textId="77777777" w:rsidR="00EF4E45" w:rsidRDefault="00EF4E45" w:rsidP="00446D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2FB08BA" w14:textId="77777777" w:rsidR="00EF4E45" w:rsidRDefault="00EF4E45" w:rsidP="00446D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5BB8935" w14:textId="77777777" w:rsidR="00EF4E45" w:rsidRDefault="00EF4E45" w:rsidP="00446D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479CB00" w14:textId="77777777" w:rsidR="00EF4E45" w:rsidRDefault="00EF4E45" w:rsidP="00446D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3E14820" w14:textId="77777777" w:rsidR="00EF4E45" w:rsidRDefault="00EF4E45" w:rsidP="00E035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4A1E4D0" w14:textId="03B99738" w:rsidR="00EF4E45" w:rsidRDefault="00EF4E45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4E45">
        <w:rPr>
          <w:rFonts w:ascii="Times New Roman" w:hAnsi="Times New Roman" w:cs="Times New Roman"/>
          <w:sz w:val="24"/>
          <w:szCs w:val="24"/>
        </w:rPr>
        <w:t>Otrzymują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6DCA4BF" w14:textId="7358A6F1" w:rsidR="00414550" w:rsidRDefault="00E352D4" w:rsidP="00414550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Pełnomocnik wnioskodawcy</w:t>
      </w:r>
      <w:r w:rsidR="00414550">
        <w:rPr>
          <w:rFonts w:ascii="Times New Roman" w:hAnsi="Times New Roman" w:cs="Times New Roman"/>
          <w:sz w:val="24"/>
          <w:szCs w:val="24"/>
        </w:rPr>
        <w:t xml:space="preserve"> </w:t>
      </w:r>
      <w:r w:rsidR="006D2A89">
        <w:rPr>
          <w:rFonts w:ascii="Times New Roman" w:hAnsi="Times New Roman" w:cs="Times New Roman"/>
          <w:sz w:val="24"/>
          <w:szCs w:val="24"/>
        </w:rPr>
        <w:t>- ZPO</w:t>
      </w:r>
    </w:p>
    <w:p w14:paraId="3EA44356" w14:textId="79477AF9" w:rsidR="00414550" w:rsidRPr="00414550" w:rsidRDefault="00414550" w:rsidP="00414550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Strony postępowania poprzez obwieszczenie w trybie art. 49 kpa</w:t>
      </w:r>
    </w:p>
    <w:p w14:paraId="278A0D7A" w14:textId="4EDC67CD" w:rsidR="00EF4E45" w:rsidRPr="00414550" w:rsidRDefault="00EF4E45" w:rsidP="00414550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550">
        <w:rPr>
          <w:rFonts w:ascii="Times New Roman" w:hAnsi="Times New Roman" w:cs="Times New Roman"/>
          <w:sz w:val="24"/>
          <w:szCs w:val="24"/>
        </w:rPr>
        <w:t xml:space="preserve">RGI – aa </w:t>
      </w:r>
    </w:p>
    <w:sectPr w:rsidR="00EF4E45" w:rsidRPr="00414550" w:rsidSect="00573A5B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90EFC7" w14:textId="77777777" w:rsidR="004171CD" w:rsidRDefault="004171CD" w:rsidP="00957D22">
      <w:pPr>
        <w:spacing w:after="0" w:line="240" w:lineRule="auto"/>
      </w:pPr>
      <w:r>
        <w:separator/>
      </w:r>
    </w:p>
  </w:endnote>
  <w:endnote w:type="continuationSeparator" w:id="0">
    <w:p w14:paraId="062FC9DA" w14:textId="77777777" w:rsidR="004171CD" w:rsidRDefault="004171CD" w:rsidP="00957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B236CF" w14:textId="77777777" w:rsidR="004171CD" w:rsidRDefault="004171CD" w:rsidP="00957D22">
      <w:pPr>
        <w:spacing w:after="0" w:line="240" w:lineRule="auto"/>
      </w:pPr>
      <w:r>
        <w:separator/>
      </w:r>
    </w:p>
  </w:footnote>
  <w:footnote w:type="continuationSeparator" w:id="0">
    <w:p w14:paraId="26649704" w14:textId="77777777" w:rsidR="004171CD" w:rsidRDefault="004171CD" w:rsidP="00957D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3ABD"/>
    <w:multiLevelType w:val="hybridMultilevel"/>
    <w:tmpl w:val="4DF63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C46EDF"/>
    <w:multiLevelType w:val="hybridMultilevel"/>
    <w:tmpl w:val="3F64369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8E4112A"/>
    <w:multiLevelType w:val="hybridMultilevel"/>
    <w:tmpl w:val="67025196"/>
    <w:lvl w:ilvl="0" w:tplc="779045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70C6C"/>
    <w:multiLevelType w:val="hybridMultilevel"/>
    <w:tmpl w:val="854050FE"/>
    <w:lvl w:ilvl="0" w:tplc="779045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D93C89"/>
    <w:multiLevelType w:val="multilevel"/>
    <w:tmpl w:val="2850EE3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22525234"/>
    <w:multiLevelType w:val="hybridMultilevel"/>
    <w:tmpl w:val="C8BEAD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3271BE"/>
    <w:multiLevelType w:val="hybridMultilevel"/>
    <w:tmpl w:val="5F909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653FF8"/>
    <w:multiLevelType w:val="hybridMultilevel"/>
    <w:tmpl w:val="B01C97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BC704B"/>
    <w:multiLevelType w:val="multilevel"/>
    <w:tmpl w:val="8ADA3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073B18"/>
    <w:multiLevelType w:val="hybridMultilevel"/>
    <w:tmpl w:val="AEE4F88A"/>
    <w:lvl w:ilvl="0" w:tplc="779045DC">
      <w:start w:val="1"/>
      <w:numFmt w:val="bullet"/>
      <w:lvlText w:val=""/>
      <w:lvlJc w:val="left"/>
      <w:pPr>
        <w:ind w:left="7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0" w15:restartNumberingAfterBreak="0">
    <w:nsid w:val="309623B8"/>
    <w:multiLevelType w:val="hybridMultilevel"/>
    <w:tmpl w:val="9DF65ADE"/>
    <w:lvl w:ilvl="0" w:tplc="AC3CE8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7F634F"/>
    <w:multiLevelType w:val="hybridMultilevel"/>
    <w:tmpl w:val="3D9A98FC"/>
    <w:lvl w:ilvl="0" w:tplc="779045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7B57E0"/>
    <w:multiLevelType w:val="hybridMultilevel"/>
    <w:tmpl w:val="C84EFD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9A7661"/>
    <w:multiLevelType w:val="hybridMultilevel"/>
    <w:tmpl w:val="54D854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5E677D"/>
    <w:multiLevelType w:val="hybridMultilevel"/>
    <w:tmpl w:val="84B248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5F2DC9"/>
    <w:multiLevelType w:val="hybridMultilevel"/>
    <w:tmpl w:val="661E2C66"/>
    <w:lvl w:ilvl="0" w:tplc="779045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964DDD"/>
    <w:multiLevelType w:val="hybridMultilevel"/>
    <w:tmpl w:val="9730A2A4"/>
    <w:lvl w:ilvl="0" w:tplc="779045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EE1ECA"/>
    <w:multiLevelType w:val="hybridMultilevel"/>
    <w:tmpl w:val="BF50D4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707A8A"/>
    <w:multiLevelType w:val="hybridMultilevel"/>
    <w:tmpl w:val="80281B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920F56"/>
    <w:multiLevelType w:val="hybridMultilevel"/>
    <w:tmpl w:val="0E8A2CC8"/>
    <w:lvl w:ilvl="0" w:tplc="779045D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7514E20"/>
    <w:multiLevelType w:val="hybridMultilevel"/>
    <w:tmpl w:val="3C7497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5746DE"/>
    <w:multiLevelType w:val="hybridMultilevel"/>
    <w:tmpl w:val="0ED434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151C62"/>
    <w:multiLevelType w:val="hybridMultilevel"/>
    <w:tmpl w:val="2646CD2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E06252E"/>
    <w:multiLevelType w:val="hybridMultilevel"/>
    <w:tmpl w:val="0C52E6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2E15FF"/>
    <w:multiLevelType w:val="hybridMultilevel"/>
    <w:tmpl w:val="37FAE5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4D1B4A"/>
    <w:multiLevelType w:val="multilevel"/>
    <w:tmpl w:val="203C04B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6" w15:restartNumberingAfterBreak="0">
    <w:nsid w:val="73CA4DBA"/>
    <w:multiLevelType w:val="hybridMultilevel"/>
    <w:tmpl w:val="594E7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317D9F"/>
    <w:multiLevelType w:val="hybridMultilevel"/>
    <w:tmpl w:val="FB4C2AC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990256185">
    <w:abstractNumId w:val="25"/>
  </w:num>
  <w:num w:numId="2" w16cid:durableId="1079711687">
    <w:abstractNumId w:val="4"/>
  </w:num>
  <w:num w:numId="3" w16cid:durableId="855845102">
    <w:abstractNumId w:val="26"/>
  </w:num>
  <w:num w:numId="4" w16cid:durableId="628048586">
    <w:abstractNumId w:val="24"/>
  </w:num>
  <w:num w:numId="5" w16cid:durableId="573978736">
    <w:abstractNumId w:val="23"/>
  </w:num>
  <w:num w:numId="6" w16cid:durableId="1299992383">
    <w:abstractNumId w:val="21"/>
  </w:num>
  <w:num w:numId="7" w16cid:durableId="309360257">
    <w:abstractNumId w:val="27"/>
  </w:num>
  <w:num w:numId="8" w16cid:durableId="174422335">
    <w:abstractNumId w:val="7"/>
  </w:num>
  <w:num w:numId="9" w16cid:durableId="1956406668">
    <w:abstractNumId w:val="0"/>
  </w:num>
  <w:num w:numId="10" w16cid:durableId="1056389565">
    <w:abstractNumId w:val="13"/>
  </w:num>
  <w:num w:numId="11" w16cid:durableId="77337829">
    <w:abstractNumId w:val="17"/>
  </w:num>
  <w:num w:numId="12" w16cid:durableId="1362130159">
    <w:abstractNumId w:val="12"/>
  </w:num>
  <w:num w:numId="13" w16cid:durableId="350566884">
    <w:abstractNumId w:val="5"/>
  </w:num>
  <w:num w:numId="14" w16cid:durableId="224265710">
    <w:abstractNumId w:val="6"/>
  </w:num>
  <w:num w:numId="15" w16cid:durableId="1939754964">
    <w:abstractNumId w:val="14"/>
  </w:num>
  <w:num w:numId="16" w16cid:durableId="1358584120">
    <w:abstractNumId w:val="8"/>
  </w:num>
  <w:num w:numId="17" w16cid:durableId="784807170">
    <w:abstractNumId w:val="18"/>
  </w:num>
  <w:num w:numId="18" w16cid:durableId="548491303">
    <w:abstractNumId w:val="9"/>
  </w:num>
  <w:num w:numId="19" w16cid:durableId="1160123279">
    <w:abstractNumId w:val="20"/>
  </w:num>
  <w:num w:numId="20" w16cid:durableId="1626807757">
    <w:abstractNumId w:val="22"/>
  </w:num>
  <w:num w:numId="21" w16cid:durableId="2143768146">
    <w:abstractNumId w:val="10"/>
  </w:num>
  <w:num w:numId="22" w16cid:durableId="1368726259">
    <w:abstractNumId w:val="3"/>
  </w:num>
  <w:num w:numId="23" w16cid:durableId="802429049">
    <w:abstractNumId w:val="1"/>
  </w:num>
  <w:num w:numId="24" w16cid:durableId="508954909">
    <w:abstractNumId w:val="16"/>
  </w:num>
  <w:num w:numId="25" w16cid:durableId="683631164">
    <w:abstractNumId w:val="19"/>
  </w:num>
  <w:num w:numId="26" w16cid:durableId="1356270963">
    <w:abstractNumId w:val="11"/>
  </w:num>
  <w:num w:numId="27" w16cid:durableId="2067216738">
    <w:abstractNumId w:val="2"/>
  </w:num>
  <w:num w:numId="28" w16cid:durableId="133394745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DA5"/>
    <w:rsid w:val="0001558D"/>
    <w:rsid w:val="000522DD"/>
    <w:rsid w:val="00067169"/>
    <w:rsid w:val="0007078F"/>
    <w:rsid w:val="00075D5F"/>
    <w:rsid w:val="000812F7"/>
    <w:rsid w:val="00091315"/>
    <w:rsid w:val="000B5274"/>
    <w:rsid w:val="000C1153"/>
    <w:rsid w:val="000D4E86"/>
    <w:rsid w:val="000F7CE2"/>
    <w:rsid w:val="00114CB0"/>
    <w:rsid w:val="00115DE7"/>
    <w:rsid w:val="001255B0"/>
    <w:rsid w:val="00134ED1"/>
    <w:rsid w:val="00135D91"/>
    <w:rsid w:val="00146831"/>
    <w:rsid w:val="00151BFC"/>
    <w:rsid w:val="0016331C"/>
    <w:rsid w:val="00192CF1"/>
    <w:rsid w:val="001A7F30"/>
    <w:rsid w:val="001B1914"/>
    <w:rsid w:val="001B289D"/>
    <w:rsid w:val="001B29AF"/>
    <w:rsid w:val="001B7C1A"/>
    <w:rsid w:val="001C3B88"/>
    <w:rsid w:val="001D1AE3"/>
    <w:rsid w:val="002008FE"/>
    <w:rsid w:val="00201A7A"/>
    <w:rsid w:val="00206EC8"/>
    <w:rsid w:val="0023222E"/>
    <w:rsid w:val="002556E5"/>
    <w:rsid w:val="002A195A"/>
    <w:rsid w:val="002A50F5"/>
    <w:rsid w:val="002C6578"/>
    <w:rsid w:val="002D441E"/>
    <w:rsid w:val="002E4C3D"/>
    <w:rsid w:val="002F60C7"/>
    <w:rsid w:val="00302B29"/>
    <w:rsid w:val="00314D03"/>
    <w:rsid w:val="00390AC2"/>
    <w:rsid w:val="003966A2"/>
    <w:rsid w:val="003A718D"/>
    <w:rsid w:val="003B2101"/>
    <w:rsid w:val="003B3CE0"/>
    <w:rsid w:val="003C05FB"/>
    <w:rsid w:val="003C1142"/>
    <w:rsid w:val="003D33FD"/>
    <w:rsid w:val="003F798F"/>
    <w:rsid w:val="00405EE3"/>
    <w:rsid w:val="004134DF"/>
    <w:rsid w:val="00414550"/>
    <w:rsid w:val="00415CBB"/>
    <w:rsid w:val="004171CD"/>
    <w:rsid w:val="00425E9D"/>
    <w:rsid w:val="00426875"/>
    <w:rsid w:val="00427CEE"/>
    <w:rsid w:val="00437EB6"/>
    <w:rsid w:val="00446D58"/>
    <w:rsid w:val="00447E07"/>
    <w:rsid w:val="004615A0"/>
    <w:rsid w:val="004720B7"/>
    <w:rsid w:val="00480289"/>
    <w:rsid w:val="004C1200"/>
    <w:rsid w:val="004D0698"/>
    <w:rsid w:val="004D1896"/>
    <w:rsid w:val="004F6F06"/>
    <w:rsid w:val="0052113F"/>
    <w:rsid w:val="00532AE8"/>
    <w:rsid w:val="00551BEA"/>
    <w:rsid w:val="0055299B"/>
    <w:rsid w:val="0055587C"/>
    <w:rsid w:val="005662B4"/>
    <w:rsid w:val="00573A5B"/>
    <w:rsid w:val="00580C6D"/>
    <w:rsid w:val="00590768"/>
    <w:rsid w:val="00590DEA"/>
    <w:rsid w:val="005911AE"/>
    <w:rsid w:val="005A4C01"/>
    <w:rsid w:val="005B0336"/>
    <w:rsid w:val="005B0BBA"/>
    <w:rsid w:val="005B0CF2"/>
    <w:rsid w:val="005C7D0E"/>
    <w:rsid w:val="0060618D"/>
    <w:rsid w:val="00607960"/>
    <w:rsid w:val="00627F89"/>
    <w:rsid w:val="00643EBE"/>
    <w:rsid w:val="006622E0"/>
    <w:rsid w:val="00663C34"/>
    <w:rsid w:val="00663F31"/>
    <w:rsid w:val="00677FF4"/>
    <w:rsid w:val="006A7FA8"/>
    <w:rsid w:val="006B3261"/>
    <w:rsid w:val="006C248A"/>
    <w:rsid w:val="006D2A89"/>
    <w:rsid w:val="006D5235"/>
    <w:rsid w:val="006E05A6"/>
    <w:rsid w:val="006F4C9E"/>
    <w:rsid w:val="007171FC"/>
    <w:rsid w:val="0072401A"/>
    <w:rsid w:val="00760592"/>
    <w:rsid w:val="007652AD"/>
    <w:rsid w:val="007933E4"/>
    <w:rsid w:val="007B27E9"/>
    <w:rsid w:val="007E3C03"/>
    <w:rsid w:val="007E4717"/>
    <w:rsid w:val="007F07EC"/>
    <w:rsid w:val="007F55D0"/>
    <w:rsid w:val="00836D5E"/>
    <w:rsid w:val="00843357"/>
    <w:rsid w:val="00855900"/>
    <w:rsid w:val="00875B96"/>
    <w:rsid w:val="008B081F"/>
    <w:rsid w:val="008B0ACE"/>
    <w:rsid w:val="008D4895"/>
    <w:rsid w:val="008F184B"/>
    <w:rsid w:val="00902325"/>
    <w:rsid w:val="009030BC"/>
    <w:rsid w:val="009066D8"/>
    <w:rsid w:val="00910977"/>
    <w:rsid w:val="0091304F"/>
    <w:rsid w:val="0091575E"/>
    <w:rsid w:val="00924995"/>
    <w:rsid w:val="00945FDD"/>
    <w:rsid w:val="00957D22"/>
    <w:rsid w:val="00962E5C"/>
    <w:rsid w:val="00972C7A"/>
    <w:rsid w:val="009844BC"/>
    <w:rsid w:val="009A242D"/>
    <w:rsid w:val="009A59B1"/>
    <w:rsid w:val="009E57A1"/>
    <w:rsid w:val="009F0162"/>
    <w:rsid w:val="009F1371"/>
    <w:rsid w:val="00A2570F"/>
    <w:rsid w:val="00A34060"/>
    <w:rsid w:val="00A514B0"/>
    <w:rsid w:val="00A51C19"/>
    <w:rsid w:val="00A53D42"/>
    <w:rsid w:val="00A71623"/>
    <w:rsid w:val="00A830F9"/>
    <w:rsid w:val="00A92C27"/>
    <w:rsid w:val="00AA5CEF"/>
    <w:rsid w:val="00AC2E46"/>
    <w:rsid w:val="00AE350C"/>
    <w:rsid w:val="00AE35C5"/>
    <w:rsid w:val="00B122E3"/>
    <w:rsid w:val="00B2352A"/>
    <w:rsid w:val="00B26D55"/>
    <w:rsid w:val="00B33641"/>
    <w:rsid w:val="00B7041D"/>
    <w:rsid w:val="00B96EAC"/>
    <w:rsid w:val="00BB20AF"/>
    <w:rsid w:val="00BB3397"/>
    <w:rsid w:val="00BB3C1F"/>
    <w:rsid w:val="00BB3CD5"/>
    <w:rsid w:val="00BC6A10"/>
    <w:rsid w:val="00BF5493"/>
    <w:rsid w:val="00C20466"/>
    <w:rsid w:val="00C205CC"/>
    <w:rsid w:val="00C34654"/>
    <w:rsid w:val="00C46ACF"/>
    <w:rsid w:val="00C9611E"/>
    <w:rsid w:val="00CD1149"/>
    <w:rsid w:val="00CE2309"/>
    <w:rsid w:val="00CE4F50"/>
    <w:rsid w:val="00D01406"/>
    <w:rsid w:val="00D06DA5"/>
    <w:rsid w:val="00D17CDF"/>
    <w:rsid w:val="00D40215"/>
    <w:rsid w:val="00D43E5B"/>
    <w:rsid w:val="00D4499C"/>
    <w:rsid w:val="00D5132D"/>
    <w:rsid w:val="00D544E3"/>
    <w:rsid w:val="00D66F89"/>
    <w:rsid w:val="00D76268"/>
    <w:rsid w:val="00D915E8"/>
    <w:rsid w:val="00DD3B63"/>
    <w:rsid w:val="00DD442B"/>
    <w:rsid w:val="00DD5435"/>
    <w:rsid w:val="00DF4793"/>
    <w:rsid w:val="00E0085A"/>
    <w:rsid w:val="00E0353E"/>
    <w:rsid w:val="00E07AFA"/>
    <w:rsid w:val="00E10970"/>
    <w:rsid w:val="00E20CFB"/>
    <w:rsid w:val="00E24D3F"/>
    <w:rsid w:val="00E2756E"/>
    <w:rsid w:val="00E32ACC"/>
    <w:rsid w:val="00E352D4"/>
    <w:rsid w:val="00E358C8"/>
    <w:rsid w:val="00E51B1C"/>
    <w:rsid w:val="00E747F7"/>
    <w:rsid w:val="00E9729F"/>
    <w:rsid w:val="00EA377A"/>
    <w:rsid w:val="00EB279E"/>
    <w:rsid w:val="00EE28D9"/>
    <w:rsid w:val="00EF4E45"/>
    <w:rsid w:val="00F00252"/>
    <w:rsid w:val="00F005F2"/>
    <w:rsid w:val="00F12EAE"/>
    <w:rsid w:val="00F169E3"/>
    <w:rsid w:val="00F17250"/>
    <w:rsid w:val="00F410BA"/>
    <w:rsid w:val="00F51354"/>
    <w:rsid w:val="00F61EB2"/>
    <w:rsid w:val="00F62AED"/>
    <w:rsid w:val="00F70F20"/>
    <w:rsid w:val="00F726D5"/>
    <w:rsid w:val="00F80CF6"/>
    <w:rsid w:val="00F95175"/>
    <w:rsid w:val="00FE2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D0867B0"/>
  <w15:docId w15:val="{54161B71-CB6E-4E9C-BA8C-DF78F8BE0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833F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95C1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link w:val="NagwekZnak"/>
    <w:uiPriority w:val="99"/>
    <w:rsid w:val="00C833F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Akapitzlist">
    <w:name w:val="List Paragraph"/>
    <w:basedOn w:val="Normalny"/>
    <w:uiPriority w:val="34"/>
    <w:qFormat/>
    <w:rsid w:val="009801C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95C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A377A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57D2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57D22"/>
    <w:rPr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57D22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446D5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orzytuch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2856</Words>
  <Characters>17138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Budownictwo</dc:creator>
  <dc:description/>
  <cp:lastModifiedBy>Dominika Kosmalska-Meyer</cp:lastModifiedBy>
  <cp:revision>7</cp:revision>
  <cp:lastPrinted>2026-04-16T10:04:00Z</cp:lastPrinted>
  <dcterms:created xsi:type="dcterms:W3CDTF">2026-04-16T09:36:00Z</dcterms:created>
  <dcterms:modified xsi:type="dcterms:W3CDTF">2026-04-16T10:06:00Z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